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89AF39" w14:textId="77777777" w:rsidR="002B748A" w:rsidRPr="00C07180" w:rsidRDefault="00F51D0D" w:rsidP="00C07180">
      <w:pPr>
        <w:spacing w:after="0" w:line="240" w:lineRule="auto"/>
        <w:jc w:val="both"/>
        <w:rPr>
          <w:rFonts w:asciiTheme="minorHAnsi" w:hAnsiTheme="minorHAnsi" w:cs="Arial"/>
          <w:b/>
          <w:bCs/>
          <w:sz w:val="24"/>
          <w:szCs w:val="24"/>
        </w:rPr>
      </w:pPr>
      <w:r w:rsidRPr="00C07180">
        <w:rPr>
          <w:rFonts w:asciiTheme="minorHAnsi" w:hAnsiTheme="minorHAnsi" w:cs="Arial"/>
          <w:sz w:val="24"/>
          <w:szCs w:val="24"/>
          <w:u w:val="single"/>
        </w:rPr>
        <w:t>CARRERA</w:t>
      </w:r>
      <w:r w:rsidR="00C02926" w:rsidRPr="00C07180">
        <w:rPr>
          <w:rFonts w:asciiTheme="minorHAnsi" w:hAnsiTheme="minorHAnsi" w:cs="Arial"/>
          <w:sz w:val="24"/>
          <w:szCs w:val="24"/>
        </w:rPr>
        <w:t xml:space="preserve">: </w:t>
      </w:r>
      <w:r w:rsidRPr="00C07180">
        <w:rPr>
          <w:rFonts w:asciiTheme="minorHAnsi" w:hAnsiTheme="minorHAnsi" w:cs="Arial"/>
          <w:b/>
          <w:bCs/>
          <w:sz w:val="24"/>
          <w:szCs w:val="24"/>
        </w:rPr>
        <w:t>Profesorado de Educación</w:t>
      </w:r>
      <w:r w:rsidR="00C02926" w:rsidRPr="00C07180">
        <w:rPr>
          <w:rFonts w:asciiTheme="minorHAnsi" w:hAnsiTheme="minorHAnsi" w:cs="Arial"/>
          <w:b/>
          <w:bCs/>
          <w:sz w:val="24"/>
          <w:szCs w:val="24"/>
        </w:rPr>
        <w:t xml:space="preserve"> </w:t>
      </w:r>
      <w:r w:rsidR="00195281" w:rsidRPr="00C07180">
        <w:rPr>
          <w:rFonts w:asciiTheme="minorHAnsi" w:hAnsiTheme="minorHAnsi" w:cs="Arial"/>
          <w:b/>
          <w:bCs/>
          <w:sz w:val="24"/>
          <w:szCs w:val="24"/>
        </w:rPr>
        <w:t xml:space="preserve">Secundaría en </w:t>
      </w:r>
      <w:r w:rsidR="002B748A" w:rsidRPr="00C07180">
        <w:rPr>
          <w:rFonts w:asciiTheme="minorHAnsi" w:hAnsiTheme="minorHAnsi" w:cs="Arial"/>
          <w:b/>
          <w:bCs/>
          <w:sz w:val="24"/>
          <w:szCs w:val="24"/>
        </w:rPr>
        <w:t>Biología.</w:t>
      </w:r>
    </w:p>
    <w:p w14:paraId="4113F500" w14:textId="40F96B95" w:rsidR="00C02926" w:rsidRPr="00C07180" w:rsidRDefault="00F51D0D" w:rsidP="00C07180">
      <w:pPr>
        <w:spacing w:after="0" w:line="240" w:lineRule="auto"/>
        <w:jc w:val="both"/>
        <w:rPr>
          <w:rFonts w:asciiTheme="minorHAnsi" w:hAnsiTheme="minorHAnsi" w:cs="Arial"/>
          <w:sz w:val="24"/>
          <w:szCs w:val="24"/>
          <w:u w:val="single"/>
        </w:rPr>
      </w:pPr>
      <w:proofErr w:type="gramStart"/>
      <w:r w:rsidRPr="00C07180">
        <w:rPr>
          <w:rFonts w:asciiTheme="minorHAnsi" w:hAnsiTheme="minorHAnsi" w:cs="Arial"/>
          <w:sz w:val="24"/>
          <w:szCs w:val="24"/>
          <w:u w:val="single"/>
        </w:rPr>
        <w:t>CURSO</w:t>
      </w:r>
      <w:r w:rsidR="00B03A50" w:rsidRPr="00C07180">
        <w:rPr>
          <w:rFonts w:asciiTheme="minorHAnsi" w:hAnsiTheme="minorHAnsi" w:cs="Arial"/>
          <w:sz w:val="24"/>
          <w:szCs w:val="24"/>
          <w:u w:val="single"/>
        </w:rPr>
        <w:t xml:space="preserve">  Y</w:t>
      </w:r>
      <w:proofErr w:type="gramEnd"/>
      <w:r w:rsidR="00B03A50" w:rsidRPr="00C07180">
        <w:rPr>
          <w:rFonts w:asciiTheme="minorHAnsi" w:hAnsiTheme="minorHAnsi" w:cs="Arial"/>
          <w:sz w:val="24"/>
          <w:szCs w:val="24"/>
          <w:u w:val="single"/>
        </w:rPr>
        <w:t xml:space="preserve"> COMISIÓN </w:t>
      </w:r>
      <w:r w:rsidRPr="00C07180">
        <w:rPr>
          <w:rFonts w:asciiTheme="minorHAnsi" w:hAnsiTheme="minorHAnsi" w:cs="Arial"/>
          <w:sz w:val="24"/>
          <w:szCs w:val="24"/>
        </w:rPr>
        <w:t>:</w:t>
      </w:r>
      <w:r w:rsidR="004E4C15">
        <w:rPr>
          <w:rFonts w:asciiTheme="minorHAnsi" w:hAnsiTheme="minorHAnsi" w:cs="Arial"/>
          <w:sz w:val="24"/>
          <w:szCs w:val="24"/>
        </w:rPr>
        <w:t xml:space="preserve"> 2 do B</w:t>
      </w:r>
    </w:p>
    <w:p w14:paraId="35AACBEE" w14:textId="4DD9E9A6" w:rsidR="00F51D0D" w:rsidRPr="00C07180" w:rsidRDefault="00F51D0D" w:rsidP="00C07180">
      <w:pPr>
        <w:spacing w:after="0" w:line="240" w:lineRule="auto"/>
        <w:jc w:val="both"/>
        <w:rPr>
          <w:rFonts w:asciiTheme="minorHAnsi" w:hAnsiTheme="minorHAnsi" w:cs="Arial"/>
          <w:sz w:val="24"/>
          <w:szCs w:val="24"/>
        </w:rPr>
      </w:pPr>
      <w:r w:rsidRPr="00C07180">
        <w:rPr>
          <w:rFonts w:asciiTheme="minorHAnsi" w:hAnsiTheme="minorHAnsi" w:cs="Arial"/>
          <w:sz w:val="24"/>
          <w:szCs w:val="24"/>
          <w:u w:val="single"/>
        </w:rPr>
        <w:t>PERSPECTIVA/ESPACIO CURRICULAR/MATERIA</w:t>
      </w:r>
      <w:r w:rsidR="00C02926" w:rsidRPr="00C07180">
        <w:rPr>
          <w:rFonts w:asciiTheme="minorHAnsi" w:hAnsiTheme="minorHAnsi" w:cs="Arial"/>
          <w:sz w:val="24"/>
          <w:szCs w:val="24"/>
        </w:rPr>
        <w:t xml:space="preserve">: </w:t>
      </w:r>
      <w:r w:rsidR="004E4C15">
        <w:rPr>
          <w:rFonts w:asciiTheme="minorHAnsi" w:hAnsiTheme="minorHAnsi" w:cs="Arial"/>
          <w:sz w:val="24"/>
          <w:szCs w:val="24"/>
        </w:rPr>
        <w:t>Educación Ambiental</w:t>
      </w:r>
    </w:p>
    <w:p w14:paraId="745E3583" w14:textId="77777777" w:rsidR="00B93F01" w:rsidRPr="00C07180" w:rsidRDefault="00B93F01" w:rsidP="00C07180">
      <w:pPr>
        <w:spacing w:after="0" w:line="240" w:lineRule="auto"/>
        <w:jc w:val="both"/>
        <w:rPr>
          <w:rFonts w:asciiTheme="minorHAnsi" w:hAnsiTheme="minorHAnsi" w:cs="Arial"/>
          <w:sz w:val="24"/>
          <w:szCs w:val="24"/>
          <w:u w:val="single"/>
        </w:rPr>
      </w:pPr>
      <w:r w:rsidRPr="00C07180">
        <w:rPr>
          <w:rFonts w:asciiTheme="minorHAnsi" w:hAnsiTheme="minorHAnsi" w:cs="Arial"/>
          <w:sz w:val="24"/>
          <w:szCs w:val="24"/>
          <w:u w:val="single"/>
        </w:rPr>
        <w:t>DOCENTE</w:t>
      </w:r>
      <w:r w:rsidR="00DA3753" w:rsidRPr="00C07180">
        <w:rPr>
          <w:rFonts w:asciiTheme="minorHAnsi" w:hAnsiTheme="minorHAnsi" w:cs="Arial"/>
          <w:sz w:val="24"/>
          <w:szCs w:val="24"/>
          <w:u w:val="single"/>
        </w:rPr>
        <w:t>:</w:t>
      </w:r>
      <w:r w:rsidR="00DA3753" w:rsidRPr="00C07180">
        <w:rPr>
          <w:rFonts w:asciiTheme="minorHAnsi" w:hAnsiTheme="minorHAnsi" w:cs="Arial"/>
          <w:sz w:val="24"/>
          <w:szCs w:val="24"/>
        </w:rPr>
        <w:t xml:space="preserve"> Candela, Luciana</w:t>
      </w:r>
    </w:p>
    <w:p w14:paraId="5D37CA70" w14:textId="4D82B870" w:rsidR="00C02926" w:rsidRPr="00C07180" w:rsidRDefault="00B93F01" w:rsidP="00C07180">
      <w:pPr>
        <w:spacing w:after="0" w:line="240" w:lineRule="auto"/>
        <w:jc w:val="both"/>
        <w:rPr>
          <w:rFonts w:asciiTheme="minorHAnsi" w:hAnsiTheme="minorHAnsi" w:cs="Arial"/>
          <w:sz w:val="24"/>
          <w:szCs w:val="24"/>
          <w:u w:val="single"/>
        </w:rPr>
      </w:pPr>
      <w:r w:rsidRPr="00C07180">
        <w:rPr>
          <w:rFonts w:asciiTheme="minorHAnsi" w:hAnsiTheme="minorHAnsi" w:cs="Arial"/>
          <w:sz w:val="24"/>
          <w:szCs w:val="24"/>
          <w:u w:val="single"/>
        </w:rPr>
        <w:t>HORAS DE CLASES SEMANALES</w:t>
      </w:r>
      <w:r w:rsidR="00DA3753" w:rsidRPr="00C07180">
        <w:rPr>
          <w:rFonts w:asciiTheme="minorHAnsi" w:hAnsiTheme="minorHAnsi" w:cs="Arial"/>
          <w:sz w:val="24"/>
          <w:szCs w:val="24"/>
          <w:u w:val="single"/>
        </w:rPr>
        <w:t>:</w:t>
      </w:r>
      <w:r w:rsidR="00C70916" w:rsidRPr="00C07180">
        <w:rPr>
          <w:rFonts w:asciiTheme="minorHAnsi" w:hAnsiTheme="minorHAnsi" w:cs="Arial"/>
          <w:sz w:val="24"/>
          <w:szCs w:val="24"/>
        </w:rPr>
        <w:t xml:space="preserve"> </w:t>
      </w:r>
      <w:r w:rsidR="004E4C15">
        <w:rPr>
          <w:rFonts w:asciiTheme="minorHAnsi" w:hAnsiTheme="minorHAnsi" w:cs="Arial"/>
          <w:sz w:val="24"/>
          <w:szCs w:val="24"/>
        </w:rPr>
        <w:t>2 Horas</w:t>
      </w:r>
    </w:p>
    <w:p w14:paraId="405E2199" w14:textId="77777777" w:rsidR="002A0783" w:rsidRPr="00C07180" w:rsidRDefault="002A0783" w:rsidP="00C07180">
      <w:pPr>
        <w:spacing w:after="0" w:line="240" w:lineRule="auto"/>
        <w:jc w:val="both"/>
        <w:rPr>
          <w:rFonts w:asciiTheme="minorHAnsi" w:hAnsiTheme="minorHAnsi" w:cs="Arial"/>
          <w:sz w:val="24"/>
          <w:szCs w:val="24"/>
          <w:lang w:eastAsia="es-ES"/>
        </w:rPr>
      </w:pPr>
    </w:p>
    <w:p w14:paraId="763BCE89" w14:textId="77777777" w:rsidR="002A0783" w:rsidRPr="00C07180" w:rsidRDefault="002A0783" w:rsidP="00C07180">
      <w:pPr>
        <w:spacing w:after="0" w:line="240" w:lineRule="auto"/>
        <w:jc w:val="both"/>
        <w:rPr>
          <w:rFonts w:asciiTheme="minorHAnsi" w:hAnsiTheme="minorHAnsi" w:cs="Arial"/>
          <w:sz w:val="24"/>
          <w:szCs w:val="24"/>
        </w:rPr>
      </w:pPr>
    </w:p>
    <w:p w14:paraId="6F6F4372" w14:textId="5D837CC7" w:rsidR="0013265A" w:rsidRDefault="005C321D" w:rsidP="00C07180">
      <w:pPr>
        <w:spacing w:after="0" w:line="240" w:lineRule="auto"/>
        <w:jc w:val="both"/>
        <w:rPr>
          <w:rFonts w:asciiTheme="minorHAnsi" w:hAnsiTheme="minorHAnsi" w:cs="Arial"/>
          <w:b/>
          <w:bCs/>
          <w:sz w:val="24"/>
          <w:szCs w:val="24"/>
          <w:u w:val="single"/>
        </w:rPr>
      </w:pPr>
      <w:r w:rsidRPr="00C07180">
        <w:rPr>
          <w:rFonts w:asciiTheme="minorHAnsi" w:hAnsiTheme="minorHAnsi" w:cs="Arial"/>
          <w:b/>
          <w:bCs/>
          <w:sz w:val="24"/>
          <w:szCs w:val="24"/>
          <w:u w:val="single"/>
        </w:rPr>
        <w:t>EXPECTATIVAS DE LOGRO</w:t>
      </w:r>
      <w:r w:rsidR="001D28C5">
        <w:rPr>
          <w:rFonts w:asciiTheme="minorHAnsi" w:hAnsiTheme="minorHAnsi" w:cs="Arial"/>
          <w:b/>
          <w:bCs/>
          <w:sz w:val="24"/>
          <w:szCs w:val="24"/>
          <w:u w:val="single"/>
        </w:rPr>
        <w:t>:</w:t>
      </w:r>
    </w:p>
    <w:p w14:paraId="5202609A" w14:textId="77777777" w:rsidR="001D28C5" w:rsidRPr="00C07180" w:rsidRDefault="001D28C5" w:rsidP="00C07180">
      <w:pPr>
        <w:spacing w:after="0" w:line="240" w:lineRule="auto"/>
        <w:jc w:val="both"/>
        <w:rPr>
          <w:rFonts w:asciiTheme="minorHAnsi" w:hAnsiTheme="minorHAnsi" w:cs="Arial"/>
          <w:sz w:val="24"/>
          <w:szCs w:val="24"/>
          <w:u w:val="single"/>
        </w:rPr>
      </w:pPr>
    </w:p>
    <w:p w14:paraId="6B038254" w14:textId="77777777" w:rsidR="001D28C5" w:rsidRPr="00D42E60" w:rsidRDefault="001D28C5" w:rsidP="001D28C5">
      <w:pPr>
        <w:pStyle w:val="Prrafodelista"/>
        <w:numPr>
          <w:ilvl w:val="0"/>
          <w:numId w:val="32"/>
        </w:numPr>
        <w:autoSpaceDE w:val="0"/>
        <w:autoSpaceDN w:val="0"/>
        <w:adjustRightInd w:val="0"/>
        <w:spacing w:after="0" w:line="240" w:lineRule="auto"/>
        <w:jc w:val="both"/>
        <w:rPr>
          <w:rFonts w:asciiTheme="minorHAnsi" w:hAnsiTheme="minorHAnsi" w:cs="Arial"/>
          <w:b/>
          <w:bCs/>
          <w:sz w:val="24"/>
          <w:szCs w:val="24"/>
          <w:u w:val="single"/>
        </w:rPr>
      </w:pPr>
      <w:r>
        <w:t xml:space="preserve">Reflexionar críticamente sobre el sentido formativo de la enseñanza en el Nivel Superior. </w:t>
      </w:r>
    </w:p>
    <w:p w14:paraId="00ABBB4B" w14:textId="77777777" w:rsidR="001D28C5" w:rsidRPr="00D42E60" w:rsidRDefault="001D28C5" w:rsidP="001D28C5">
      <w:pPr>
        <w:pStyle w:val="Prrafodelista"/>
        <w:numPr>
          <w:ilvl w:val="0"/>
          <w:numId w:val="32"/>
        </w:numPr>
        <w:autoSpaceDE w:val="0"/>
        <w:autoSpaceDN w:val="0"/>
        <w:adjustRightInd w:val="0"/>
        <w:spacing w:after="0" w:line="240" w:lineRule="auto"/>
        <w:jc w:val="both"/>
        <w:rPr>
          <w:rFonts w:asciiTheme="minorHAnsi" w:hAnsiTheme="minorHAnsi" w:cs="Arial"/>
          <w:b/>
          <w:bCs/>
          <w:sz w:val="24"/>
          <w:szCs w:val="24"/>
          <w:u w:val="single"/>
        </w:rPr>
      </w:pPr>
      <w:r>
        <w:t xml:space="preserve">Adquirir conciencia sobre el ambiente en general y sus problemáticas. </w:t>
      </w:r>
    </w:p>
    <w:p w14:paraId="573CD994" w14:textId="77777777" w:rsidR="001D28C5" w:rsidRPr="00D42E60" w:rsidRDefault="001D28C5" w:rsidP="001D28C5">
      <w:pPr>
        <w:pStyle w:val="Prrafodelista"/>
        <w:numPr>
          <w:ilvl w:val="0"/>
          <w:numId w:val="32"/>
        </w:numPr>
        <w:autoSpaceDE w:val="0"/>
        <w:autoSpaceDN w:val="0"/>
        <w:adjustRightInd w:val="0"/>
        <w:spacing w:after="0" w:line="240" w:lineRule="auto"/>
        <w:jc w:val="both"/>
        <w:rPr>
          <w:rFonts w:asciiTheme="minorHAnsi" w:hAnsiTheme="minorHAnsi" w:cs="Arial"/>
          <w:b/>
          <w:bCs/>
          <w:sz w:val="24"/>
          <w:szCs w:val="24"/>
          <w:u w:val="single"/>
        </w:rPr>
      </w:pPr>
      <w:r>
        <w:t xml:space="preserve">Incorporar los conceptos disciplinares necesarios para mejorar la comprensión del entorno natural. </w:t>
      </w:r>
    </w:p>
    <w:p w14:paraId="5473D87C" w14:textId="77777777" w:rsidR="001D28C5" w:rsidRPr="00D42E60" w:rsidRDefault="001D28C5" w:rsidP="001D28C5">
      <w:pPr>
        <w:pStyle w:val="Prrafodelista"/>
        <w:numPr>
          <w:ilvl w:val="0"/>
          <w:numId w:val="32"/>
        </w:numPr>
        <w:autoSpaceDE w:val="0"/>
        <w:autoSpaceDN w:val="0"/>
        <w:adjustRightInd w:val="0"/>
        <w:spacing w:after="0" w:line="240" w:lineRule="auto"/>
        <w:jc w:val="both"/>
        <w:rPr>
          <w:rFonts w:asciiTheme="minorHAnsi" w:hAnsiTheme="minorHAnsi" w:cs="Arial"/>
          <w:b/>
          <w:bCs/>
          <w:sz w:val="24"/>
          <w:szCs w:val="24"/>
          <w:u w:val="single"/>
        </w:rPr>
      </w:pPr>
      <w:r>
        <w:t xml:space="preserve">Reconocer la importancia de la biodiversidad y la necesidad de un cambio de prácticas y actitudes en favor de su valoración y conservación. </w:t>
      </w:r>
    </w:p>
    <w:p w14:paraId="7B44EA8E" w14:textId="77777777" w:rsidR="001D28C5" w:rsidRPr="00D42E60" w:rsidRDefault="001D28C5" w:rsidP="001D28C5">
      <w:pPr>
        <w:pStyle w:val="Prrafodelista"/>
        <w:numPr>
          <w:ilvl w:val="0"/>
          <w:numId w:val="32"/>
        </w:numPr>
        <w:autoSpaceDE w:val="0"/>
        <w:autoSpaceDN w:val="0"/>
        <w:adjustRightInd w:val="0"/>
        <w:spacing w:after="0" w:line="240" w:lineRule="auto"/>
        <w:jc w:val="both"/>
        <w:rPr>
          <w:rFonts w:asciiTheme="minorHAnsi" w:hAnsiTheme="minorHAnsi" w:cs="Arial"/>
          <w:b/>
          <w:bCs/>
          <w:sz w:val="24"/>
          <w:szCs w:val="24"/>
          <w:u w:val="single"/>
        </w:rPr>
      </w:pPr>
      <w:r>
        <w:t xml:space="preserve">Analizar críticamente el impacto ambiental producido por las diferentes actividades antrópicas. </w:t>
      </w:r>
    </w:p>
    <w:p w14:paraId="1DE73DCD" w14:textId="77777777" w:rsidR="001D28C5" w:rsidRPr="00D42E60" w:rsidRDefault="001D28C5" w:rsidP="001D28C5">
      <w:pPr>
        <w:pStyle w:val="Prrafodelista"/>
        <w:numPr>
          <w:ilvl w:val="0"/>
          <w:numId w:val="32"/>
        </w:numPr>
        <w:autoSpaceDE w:val="0"/>
        <w:autoSpaceDN w:val="0"/>
        <w:adjustRightInd w:val="0"/>
        <w:spacing w:after="0" w:line="240" w:lineRule="auto"/>
        <w:jc w:val="both"/>
        <w:rPr>
          <w:rFonts w:asciiTheme="minorHAnsi" w:hAnsiTheme="minorHAnsi" w:cs="Arial"/>
          <w:b/>
          <w:bCs/>
          <w:sz w:val="24"/>
          <w:szCs w:val="24"/>
          <w:u w:val="single"/>
        </w:rPr>
      </w:pPr>
      <w:r>
        <w:t xml:space="preserve">Comprender la importancia de la Educación Ambiental Integral y su implementación en las prácticas docentes cotidianas y futuras. </w:t>
      </w:r>
    </w:p>
    <w:p w14:paraId="4B3AB0D2" w14:textId="77777777" w:rsidR="001D28C5" w:rsidRPr="00D42E60" w:rsidRDefault="001D28C5" w:rsidP="001D28C5">
      <w:pPr>
        <w:pStyle w:val="Prrafodelista"/>
        <w:numPr>
          <w:ilvl w:val="0"/>
          <w:numId w:val="32"/>
        </w:numPr>
        <w:autoSpaceDE w:val="0"/>
        <w:autoSpaceDN w:val="0"/>
        <w:adjustRightInd w:val="0"/>
        <w:spacing w:after="0" w:line="240" w:lineRule="auto"/>
        <w:jc w:val="both"/>
        <w:rPr>
          <w:rFonts w:asciiTheme="minorHAnsi" w:hAnsiTheme="minorHAnsi" w:cs="Arial"/>
          <w:b/>
          <w:bCs/>
          <w:sz w:val="24"/>
          <w:szCs w:val="24"/>
          <w:u w:val="single"/>
        </w:rPr>
      </w:pPr>
      <w:r>
        <w:t xml:space="preserve">Incorporar habilidades para el trabajo colaborativo en el marco del enfoque que propone un Taller. </w:t>
      </w:r>
    </w:p>
    <w:p w14:paraId="259E4FD8" w14:textId="77777777" w:rsidR="001D28C5" w:rsidRPr="00D42E60" w:rsidRDefault="001D28C5" w:rsidP="001D28C5">
      <w:pPr>
        <w:pStyle w:val="Prrafodelista"/>
        <w:numPr>
          <w:ilvl w:val="0"/>
          <w:numId w:val="32"/>
        </w:numPr>
        <w:autoSpaceDE w:val="0"/>
        <w:autoSpaceDN w:val="0"/>
        <w:adjustRightInd w:val="0"/>
        <w:spacing w:after="0" w:line="240" w:lineRule="auto"/>
        <w:jc w:val="both"/>
        <w:rPr>
          <w:rFonts w:asciiTheme="minorHAnsi" w:hAnsiTheme="minorHAnsi" w:cs="Arial"/>
          <w:b/>
          <w:bCs/>
          <w:sz w:val="24"/>
          <w:szCs w:val="24"/>
          <w:u w:val="single"/>
        </w:rPr>
      </w:pPr>
      <w:r>
        <w:t xml:space="preserve">Habilitar la confrontación y articulación entre la teoría y la práctica situada. </w:t>
      </w:r>
    </w:p>
    <w:p w14:paraId="4569C5FE" w14:textId="77777777" w:rsidR="001D28C5" w:rsidRPr="00D42E60" w:rsidRDefault="001D28C5" w:rsidP="001D28C5">
      <w:pPr>
        <w:pStyle w:val="Prrafodelista"/>
        <w:numPr>
          <w:ilvl w:val="0"/>
          <w:numId w:val="32"/>
        </w:numPr>
        <w:autoSpaceDE w:val="0"/>
        <w:autoSpaceDN w:val="0"/>
        <w:adjustRightInd w:val="0"/>
        <w:spacing w:after="0" w:line="240" w:lineRule="auto"/>
        <w:jc w:val="both"/>
        <w:rPr>
          <w:rFonts w:asciiTheme="minorHAnsi" w:hAnsiTheme="minorHAnsi" w:cs="Arial"/>
          <w:b/>
          <w:bCs/>
          <w:sz w:val="24"/>
          <w:szCs w:val="24"/>
          <w:u w:val="single"/>
        </w:rPr>
      </w:pPr>
      <w:r>
        <w:t xml:space="preserve">Vincular conocimientos pasados y actuales sobre problemáticas ambientales atendiendo a los diferentes contextos históricos. </w:t>
      </w:r>
    </w:p>
    <w:p w14:paraId="05DD87C7" w14:textId="77777777" w:rsidR="001D28C5" w:rsidRPr="00D42E60" w:rsidRDefault="001D28C5" w:rsidP="001D28C5">
      <w:pPr>
        <w:pStyle w:val="Prrafodelista"/>
        <w:numPr>
          <w:ilvl w:val="0"/>
          <w:numId w:val="32"/>
        </w:numPr>
        <w:autoSpaceDE w:val="0"/>
        <w:autoSpaceDN w:val="0"/>
        <w:adjustRightInd w:val="0"/>
        <w:spacing w:after="0" w:line="240" w:lineRule="auto"/>
        <w:jc w:val="both"/>
        <w:rPr>
          <w:rFonts w:asciiTheme="minorHAnsi" w:hAnsiTheme="minorHAnsi" w:cs="Arial"/>
          <w:b/>
          <w:bCs/>
          <w:sz w:val="24"/>
          <w:szCs w:val="24"/>
          <w:u w:val="single"/>
        </w:rPr>
      </w:pPr>
      <w:r>
        <w:t xml:space="preserve">Articular los saberes disciplinares en </w:t>
      </w:r>
      <w:proofErr w:type="spellStart"/>
      <w:r>
        <w:t>pos</w:t>
      </w:r>
      <w:proofErr w:type="spellEnd"/>
      <w:r>
        <w:t xml:space="preserve"> de la construcción de una cultura basada en la sustentabilidad. </w:t>
      </w:r>
    </w:p>
    <w:p w14:paraId="1EAEA35A" w14:textId="77777777" w:rsidR="001D28C5" w:rsidRPr="00D42E60" w:rsidRDefault="001D28C5" w:rsidP="001D28C5">
      <w:pPr>
        <w:pStyle w:val="Prrafodelista"/>
        <w:numPr>
          <w:ilvl w:val="0"/>
          <w:numId w:val="32"/>
        </w:numPr>
        <w:autoSpaceDE w:val="0"/>
        <w:autoSpaceDN w:val="0"/>
        <w:adjustRightInd w:val="0"/>
        <w:spacing w:after="0" w:line="240" w:lineRule="auto"/>
        <w:jc w:val="both"/>
        <w:rPr>
          <w:rFonts w:asciiTheme="minorHAnsi" w:hAnsiTheme="minorHAnsi" w:cs="Arial"/>
          <w:b/>
          <w:bCs/>
          <w:sz w:val="24"/>
          <w:szCs w:val="24"/>
          <w:u w:val="single"/>
        </w:rPr>
      </w:pPr>
      <w:r>
        <w:t xml:space="preserve">Analizar de manera crítica y constructiva casos reales y actuales de nuestro entorno. </w:t>
      </w:r>
    </w:p>
    <w:p w14:paraId="2CBD872B" w14:textId="77777777" w:rsidR="001D28C5" w:rsidRPr="00D42E60" w:rsidRDefault="001D28C5" w:rsidP="001D28C5">
      <w:pPr>
        <w:pStyle w:val="Prrafodelista"/>
        <w:numPr>
          <w:ilvl w:val="0"/>
          <w:numId w:val="32"/>
        </w:numPr>
        <w:autoSpaceDE w:val="0"/>
        <w:autoSpaceDN w:val="0"/>
        <w:adjustRightInd w:val="0"/>
        <w:spacing w:after="0" w:line="240" w:lineRule="auto"/>
        <w:jc w:val="both"/>
        <w:rPr>
          <w:rFonts w:asciiTheme="minorHAnsi" w:hAnsiTheme="minorHAnsi" w:cs="Arial"/>
          <w:b/>
          <w:bCs/>
          <w:sz w:val="24"/>
          <w:szCs w:val="24"/>
          <w:u w:val="single"/>
        </w:rPr>
      </w:pPr>
      <w:r>
        <w:t>Lectura y escritura de textos que promuevan los fundamentos de la Educación Ambiental Integral, desde una mirada sustentable.</w:t>
      </w:r>
    </w:p>
    <w:p w14:paraId="7DF73D6E" w14:textId="77777777" w:rsidR="001D28C5" w:rsidRPr="00D42E60" w:rsidRDefault="001D28C5" w:rsidP="001D28C5">
      <w:pPr>
        <w:pStyle w:val="Prrafodelista"/>
        <w:numPr>
          <w:ilvl w:val="0"/>
          <w:numId w:val="32"/>
        </w:numPr>
        <w:autoSpaceDE w:val="0"/>
        <w:autoSpaceDN w:val="0"/>
        <w:adjustRightInd w:val="0"/>
        <w:spacing w:after="0" w:line="240" w:lineRule="auto"/>
        <w:jc w:val="both"/>
        <w:rPr>
          <w:rFonts w:asciiTheme="minorHAnsi" w:hAnsiTheme="minorHAnsi" w:cs="Arial"/>
          <w:b/>
          <w:bCs/>
          <w:sz w:val="24"/>
          <w:szCs w:val="24"/>
          <w:u w:val="single"/>
        </w:rPr>
      </w:pPr>
      <w:r>
        <w:t xml:space="preserve">Realizar una visita guiada y posterior reconocimiento de los espacios de preservación de nuestro patrimonio, como huertas, parques nacionales, reservas urbanas, </w:t>
      </w:r>
      <w:proofErr w:type="spellStart"/>
      <w:r>
        <w:t>ONGs</w:t>
      </w:r>
      <w:proofErr w:type="spellEnd"/>
      <w:r>
        <w:t xml:space="preserve"> y Municipios.</w:t>
      </w:r>
    </w:p>
    <w:p w14:paraId="10FCA9BD" w14:textId="77777777" w:rsidR="001D28C5" w:rsidRPr="00D42E60" w:rsidRDefault="001D28C5" w:rsidP="001D28C5">
      <w:pPr>
        <w:pStyle w:val="Prrafodelista"/>
        <w:autoSpaceDE w:val="0"/>
        <w:autoSpaceDN w:val="0"/>
        <w:adjustRightInd w:val="0"/>
        <w:spacing w:after="0" w:line="240" w:lineRule="auto"/>
        <w:jc w:val="both"/>
        <w:rPr>
          <w:rFonts w:asciiTheme="minorHAnsi" w:hAnsiTheme="minorHAnsi" w:cs="Arial"/>
          <w:b/>
          <w:bCs/>
          <w:sz w:val="24"/>
          <w:szCs w:val="24"/>
          <w:u w:val="single"/>
        </w:rPr>
      </w:pPr>
    </w:p>
    <w:p w14:paraId="4808660A" w14:textId="77777777" w:rsidR="001D28C5" w:rsidRPr="008965CA" w:rsidRDefault="001D28C5" w:rsidP="001D28C5">
      <w:pPr>
        <w:autoSpaceDE w:val="0"/>
        <w:autoSpaceDN w:val="0"/>
        <w:adjustRightInd w:val="0"/>
        <w:spacing w:after="0" w:line="240" w:lineRule="auto"/>
        <w:jc w:val="both"/>
        <w:rPr>
          <w:rFonts w:asciiTheme="minorHAnsi" w:hAnsiTheme="minorHAnsi" w:cs="Arial"/>
          <w:b/>
          <w:bCs/>
          <w:sz w:val="24"/>
          <w:szCs w:val="24"/>
          <w:u w:val="single"/>
        </w:rPr>
      </w:pPr>
      <w:r w:rsidRPr="008965CA">
        <w:rPr>
          <w:rFonts w:asciiTheme="minorHAnsi" w:hAnsiTheme="minorHAnsi" w:cs="Arial"/>
          <w:b/>
          <w:bCs/>
          <w:sz w:val="24"/>
          <w:szCs w:val="24"/>
          <w:u w:val="single"/>
        </w:rPr>
        <w:t>CONTENIDOS:</w:t>
      </w:r>
    </w:p>
    <w:p w14:paraId="053F782F" w14:textId="77777777" w:rsidR="001D28C5" w:rsidRPr="00243128" w:rsidRDefault="001D28C5" w:rsidP="001D28C5">
      <w:pPr>
        <w:spacing w:after="0" w:line="240" w:lineRule="auto"/>
        <w:jc w:val="both"/>
        <w:rPr>
          <w:rFonts w:asciiTheme="minorHAnsi" w:hAnsiTheme="minorHAnsi" w:cs="Arial"/>
          <w:b/>
          <w:bCs/>
          <w:sz w:val="24"/>
          <w:szCs w:val="24"/>
          <w:u w:val="single"/>
        </w:rPr>
      </w:pPr>
    </w:p>
    <w:p w14:paraId="6EF261C9" w14:textId="77777777" w:rsidR="001D28C5" w:rsidRDefault="001D28C5" w:rsidP="001D28C5">
      <w:pPr>
        <w:spacing w:after="0" w:line="240" w:lineRule="auto"/>
        <w:jc w:val="both"/>
      </w:pPr>
      <w:r w:rsidRPr="00243128">
        <w:rPr>
          <w:b/>
          <w:bCs/>
          <w:u w:val="single"/>
        </w:rPr>
        <w:t xml:space="preserve">UNIDAD </w:t>
      </w:r>
      <w:proofErr w:type="spellStart"/>
      <w:r w:rsidRPr="00243128">
        <w:rPr>
          <w:b/>
          <w:bCs/>
          <w:u w:val="single"/>
        </w:rPr>
        <w:t>N°</w:t>
      </w:r>
      <w:proofErr w:type="spellEnd"/>
      <w:r w:rsidRPr="00243128">
        <w:rPr>
          <w:b/>
          <w:bCs/>
          <w:u w:val="single"/>
        </w:rPr>
        <w:t xml:space="preserve"> 1:</w:t>
      </w:r>
      <w:r>
        <w:t xml:space="preserve"> Crisis ambiental y la emergencia del concepto de ambiente. Relaciones naturaleza–sociedad en el paleolítico y neolítico. La construcción del concepto de ambiente. El surgimiento de las primeras ciudades y el ambiente. El ambiente desde una mirada histórica en América Latina. Problemas ambientales en la historia argentina. Casos emblemáticos: la fiebre amarilla, Santiago del Estero y la deforestación, los ecosistemas pampeanos y el uso de DDT (dicloro difenil </w:t>
      </w:r>
      <w:proofErr w:type="spellStart"/>
      <w:r>
        <w:t>tricloroetano</w:t>
      </w:r>
      <w:proofErr w:type="spellEnd"/>
      <w:r>
        <w:t xml:space="preserve">), el ambiente urbano y el agua potable, el río Reconquista y la contaminación industrial. Concepto de crisis ambiental civilizatoria. Movimientos sociales ambientales. La genealogía de la institucionalización de la Educación ambiental en Argentina. Complejidad y ambiente. Diversidad de expresiones y/o percepciones del ambiente. Devenir histórico del concepto de sustentabilidad. Sustentabilidad y justicia social. </w:t>
      </w:r>
    </w:p>
    <w:p w14:paraId="639E5D7E" w14:textId="77777777" w:rsidR="001D28C5" w:rsidRDefault="001D28C5" w:rsidP="001D28C5">
      <w:pPr>
        <w:spacing w:after="0" w:line="240" w:lineRule="auto"/>
        <w:jc w:val="both"/>
      </w:pPr>
    </w:p>
    <w:p w14:paraId="4D75A62E" w14:textId="77777777" w:rsidR="001D28C5" w:rsidRPr="00243128" w:rsidRDefault="001D28C5" w:rsidP="001D28C5">
      <w:pPr>
        <w:spacing w:after="0" w:line="240" w:lineRule="auto"/>
        <w:jc w:val="both"/>
        <w:rPr>
          <w:u w:val="single"/>
        </w:rPr>
      </w:pPr>
      <w:r w:rsidRPr="00243128">
        <w:rPr>
          <w:u w:val="single"/>
        </w:rPr>
        <w:t xml:space="preserve">Bibliografía Obligatoria: </w:t>
      </w:r>
    </w:p>
    <w:p w14:paraId="357512C5" w14:textId="77777777" w:rsidR="001D28C5" w:rsidRDefault="001D28C5" w:rsidP="001D28C5">
      <w:pPr>
        <w:spacing w:after="0" w:line="240" w:lineRule="auto"/>
        <w:jc w:val="both"/>
      </w:pPr>
      <w:r>
        <w:t xml:space="preserve">- García, D., </w:t>
      </w:r>
      <w:proofErr w:type="spellStart"/>
      <w:r>
        <w:t>Priotto</w:t>
      </w:r>
      <w:proofErr w:type="spellEnd"/>
      <w:r>
        <w:t xml:space="preserve"> G., 2009. Educación Ambiental. Aportes políticos y pedagógicos en la construcción del campo de la Educación Ambiental. Secretaría de Ambiente y Desarrollo Sustentable de la Nación. </w:t>
      </w:r>
    </w:p>
    <w:p w14:paraId="675DE429" w14:textId="77777777" w:rsidR="001D28C5" w:rsidRDefault="001D28C5" w:rsidP="001D28C5">
      <w:pPr>
        <w:spacing w:after="0" w:line="240" w:lineRule="auto"/>
        <w:jc w:val="both"/>
      </w:pPr>
      <w:r>
        <w:t xml:space="preserve">- </w:t>
      </w:r>
      <w:proofErr w:type="spellStart"/>
      <w:r>
        <w:t>Kolbert</w:t>
      </w:r>
      <w:proofErr w:type="spellEnd"/>
      <w:r>
        <w:t xml:space="preserve">, E., 2014. La sexta extinción: una historia nada natural. </w:t>
      </w:r>
      <w:proofErr w:type="spellStart"/>
      <w:proofErr w:type="gramStart"/>
      <w:r>
        <w:t>Editorial:Capitán</w:t>
      </w:r>
      <w:proofErr w:type="spellEnd"/>
      <w:proofErr w:type="gramEnd"/>
      <w:r>
        <w:t xml:space="preserve"> Swing. </w:t>
      </w:r>
    </w:p>
    <w:p w14:paraId="1806D582" w14:textId="77777777" w:rsidR="001D28C5" w:rsidRDefault="001D28C5" w:rsidP="001D28C5">
      <w:pPr>
        <w:spacing w:after="0" w:line="240" w:lineRule="auto"/>
        <w:jc w:val="both"/>
      </w:pPr>
      <w:r>
        <w:t>- Gelman J., Fernández S., 2010. Historia Ambiental Argentina. Siglo XXI Editores.</w:t>
      </w:r>
    </w:p>
    <w:p w14:paraId="5939A32F" w14:textId="77777777" w:rsidR="001D28C5" w:rsidRDefault="001D28C5" w:rsidP="001D28C5">
      <w:pPr>
        <w:spacing w:after="0" w:line="240" w:lineRule="auto"/>
        <w:jc w:val="both"/>
      </w:pPr>
    </w:p>
    <w:p w14:paraId="13361C71" w14:textId="77777777" w:rsidR="001D28C5" w:rsidRDefault="001D28C5" w:rsidP="001D28C5">
      <w:pPr>
        <w:spacing w:after="0" w:line="240" w:lineRule="auto"/>
        <w:jc w:val="both"/>
      </w:pPr>
      <w:r w:rsidRPr="00243128">
        <w:rPr>
          <w:b/>
          <w:bCs/>
          <w:u w:val="single"/>
        </w:rPr>
        <w:t xml:space="preserve">UNIDAD </w:t>
      </w:r>
      <w:proofErr w:type="spellStart"/>
      <w:r w:rsidRPr="00243128">
        <w:rPr>
          <w:b/>
          <w:bCs/>
          <w:u w:val="single"/>
        </w:rPr>
        <w:t>N°</w:t>
      </w:r>
      <w:proofErr w:type="spellEnd"/>
      <w:r w:rsidRPr="00243128">
        <w:rPr>
          <w:b/>
          <w:bCs/>
          <w:u w:val="single"/>
        </w:rPr>
        <w:t xml:space="preserve"> 2:</w:t>
      </w:r>
      <w:r>
        <w:t xml:space="preserve"> La construcción política del campo de la Educación ambiental Principios rectores de la Educación Ambiental desde la Declaración de </w:t>
      </w:r>
      <w:proofErr w:type="spellStart"/>
      <w:r>
        <w:t>Tbilisi</w:t>
      </w:r>
      <w:proofErr w:type="spellEnd"/>
      <w:r>
        <w:t xml:space="preserve">. El surgimiento de la organización civil y la temática ambiental. La cumbre de Río 92 y el desarrollo sustentable. Elementos de construcción de la educación ambiental en América Latina. Manifiesto por la vida: una ética para la sustentabilidad. El Diálogo de saberes como postura ética ante la crisis ambiental. El Antropoceno. Los pueblos originarios y la ética de la sustentabilidad. Los congresos iberoamericanos de Educación Ambiental. El Pensamiento Ambiental Latinoamericano. El movimiento feminista y la educación ambiental: feminismos populares y ecofeminismos. </w:t>
      </w:r>
    </w:p>
    <w:p w14:paraId="1DEDD0C7" w14:textId="77777777" w:rsidR="001D28C5" w:rsidRDefault="001D28C5" w:rsidP="001D28C5">
      <w:pPr>
        <w:spacing w:after="0" w:line="240" w:lineRule="auto"/>
        <w:jc w:val="both"/>
      </w:pPr>
    </w:p>
    <w:p w14:paraId="476F1ED6" w14:textId="77777777" w:rsidR="001D28C5" w:rsidRPr="00243128" w:rsidRDefault="001D28C5" w:rsidP="001D28C5">
      <w:pPr>
        <w:spacing w:after="0" w:line="240" w:lineRule="auto"/>
        <w:jc w:val="both"/>
        <w:rPr>
          <w:u w:val="single"/>
        </w:rPr>
      </w:pPr>
      <w:r w:rsidRPr="00243128">
        <w:rPr>
          <w:u w:val="single"/>
        </w:rPr>
        <w:t xml:space="preserve">Bibliografía Obligatoria: </w:t>
      </w:r>
    </w:p>
    <w:p w14:paraId="0CFEC898" w14:textId="77777777" w:rsidR="001D28C5" w:rsidRDefault="001D28C5" w:rsidP="001D28C5">
      <w:pPr>
        <w:spacing w:after="0" w:line="240" w:lineRule="auto"/>
        <w:jc w:val="both"/>
      </w:pPr>
      <w:r>
        <w:t xml:space="preserve">- </w:t>
      </w:r>
      <w:proofErr w:type="spellStart"/>
      <w:r>
        <w:t>Leff</w:t>
      </w:r>
      <w:proofErr w:type="spellEnd"/>
      <w:r>
        <w:t xml:space="preserve"> E., 2006. Educación ambiental y políticas públicas en América Latina: el desafío de la sustentabilidad. </w:t>
      </w:r>
      <w:proofErr w:type="spellStart"/>
      <w:r>
        <w:t>Cap</w:t>
      </w:r>
      <w:proofErr w:type="spellEnd"/>
      <w:r>
        <w:t xml:space="preserve"> 2, 3 y 4. Siglo XXI Editores. </w:t>
      </w:r>
    </w:p>
    <w:p w14:paraId="25622252" w14:textId="77777777" w:rsidR="001D28C5" w:rsidRDefault="001D28C5" w:rsidP="001D28C5">
      <w:pPr>
        <w:spacing w:after="0" w:line="240" w:lineRule="auto"/>
        <w:jc w:val="both"/>
      </w:pPr>
      <w:r>
        <w:t xml:space="preserve">- Shiva Vandana, 2019. Ecofeminismo para otro mundo posible. </w:t>
      </w:r>
      <w:proofErr w:type="spellStart"/>
      <w:r>
        <w:t>Cap</w:t>
      </w:r>
      <w:proofErr w:type="spellEnd"/>
      <w:r>
        <w:t xml:space="preserve"> 2, 3, 4 y 7. Editorial: Capitán Swing. </w:t>
      </w:r>
    </w:p>
    <w:p w14:paraId="40CB78FC" w14:textId="77777777" w:rsidR="001D28C5" w:rsidRDefault="001D28C5" w:rsidP="001D28C5">
      <w:pPr>
        <w:spacing w:after="0" w:line="240" w:lineRule="auto"/>
        <w:jc w:val="both"/>
      </w:pPr>
      <w:r>
        <w:t xml:space="preserve">- ONU (1980). La Educación Ambiental. Las grandes orientaciones de la Conferencia de </w:t>
      </w:r>
      <w:proofErr w:type="spellStart"/>
      <w:r>
        <w:t>Tbilisi</w:t>
      </w:r>
      <w:proofErr w:type="spellEnd"/>
      <w:r>
        <w:t xml:space="preserve">. </w:t>
      </w:r>
      <w:hyperlink r:id="rId7" w:history="1">
        <w:r w:rsidRPr="00FD17BC">
          <w:rPr>
            <w:rStyle w:val="Hipervnculo"/>
          </w:rPr>
          <w:t>https://unesdoc.unesco.org/ark:/48223/pf0000038550_spa</w:t>
        </w:r>
      </w:hyperlink>
      <w:r>
        <w:t xml:space="preserve"> </w:t>
      </w:r>
    </w:p>
    <w:p w14:paraId="58ED232D" w14:textId="77777777" w:rsidR="001D28C5" w:rsidRDefault="001D28C5" w:rsidP="001D28C5">
      <w:pPr>
        <w:spacing w:after="0" w:line="240" w:lineRule="auto"/>
        <w:jc w:val="both"/>
      </w:pPr>
      <w:r>
        <w:t>- ONU (2012) El futuro que queremos. Rio +20. Conferencia de las Naciones Unidas sobre el Desarrollo Sostenible. Río de Janeiro, Brasil, 20-22 de junio 2012. https://sustainabledevelopment.un.org/content/documents/764Future-We</w:t>
      </w:r>
      <w:r>
        <w:t xml:space="preserve">Want.SPANISH-for-Web.pdf </w:t>
      </w:r>
    </w:p>
    <w:p w14:paraId="1C6B6811" w14:textId="77777777" w:rsidR="001D28C5" w:rsidRDefault="001D28C5" w:rsidP="001D28C5">
      <w:pPr>
        <w:spacing w:after="0" w:line="240" w:lineRule="auto"/>
        <w:jc w:val="both"/>
      </w:pPr>
      <w:r>
        <w:t xml:space="preserve">- ONU (2015). Transformar nuestro mundo: La agenda 2030 para el desarrollo sostenible. A/RES/70/1 de 21 de octubre de 2015. </w:t>
      </w:r>
    </w:p>
    <w:p w14:paraId="5F840B2C" w14:textId="77777777" w:rsidR="001D28C5" w:rsidRDefault="001D28C5" w:rsidP="001D28C5">
      <w:pPr>
        <w:spacing w:after="0" w:line="240" w:lineRule="auto"/>
        <w:jc w:val="both"/>
      </w:pPr>
      <w:r>
        <w:t xml:space="preserve">- ONU (1973). Informe de la conferencia de las Naciones Unidas sobre el Medio Humano. Estocolmo 1972. https://www.dipublico.org/conferencias/mediohumano/A-CONF.48- 14- REV.1.pdf </w:t>
      </w:r>
    </w:p>
    <w:p w14:paraId="67AD7D42" w14:textId="77777777" w:rsidR="001D28C5" w:rsidRDefault="001D28C5" w:rsidP="001D28C5">
      <w:pPr>
        <w:spacing w:after="0" w:line="240" w:lineRule="auto"/>
        <w:jc w:val="both"/>
      </w:pPr>
    </w:p>
    <w:p w14:paraId="05AB4ADC" w14:textId="77777777" w:rsidR="001D28C5" w:rsidRDefault="001D28C5" w:rsidP="001D28C5">
      <w:pPr>
        <w:spacing w:after="0" w:line="240" w:lineRule="auto"/>
        <w:jc w:val="both"/>
      </w:pPr>
      <w:r w:rsidRPr="00243128">
        <w:rPr>
          <w:b/>
          <w:bCs/>
          <w:u w:val="single"/>
        </w:rPr>
        <w:t xml:space="preserve">UNIDAD </w:t>
      </w:r>
      <w:proofErr w:type="spellStart"/>
      <w:r w:rsidRPr="00243128">
        <w:rPr>
          <w:b/>
          <w:bCs/>
          <w:u w:val="single"/>
        </w:rPr>
        <w:t>N°</w:t>
      </w:r>
      <w:proofErr w:type="spellEnd"/>
      <w:r w:rsidRPr="00243128">
        <w:rPr>
          <w:b/>
          <w:bCs/>
          <w:u w:val="single"/>
        </w:rPr>
        <w:t xml:space="preserve"> 3:</w:t>
      </w:r>
      <w:r>
        <w:t xml:space="preserve"> La EA como campo de acción político-pedagógica Principios de la Educación Ambiental (EA). Perspectivas actuales en EA: el conflicto ambiental como propuesta político–pedagógica. Pedagogía de la Tierra. Propuesta de </w:t>
      </w:r>
      <w:proofErr w:type="spellStart"/>
      <w:r>
        <w:t>Laudato</w:t>
      </w:r>
      <w:proofErr w:type="spellEnd"/>
      <w:r>
        <w:t xml:space="preserve"> Sí. Ley de Educación provincial (</w:t>
      </w:r>
      <w:proofErr w:type="spellStart"/>
      <w:r>
        <w:t>N°</w:t>
      </w:r>
      <w:proofErr w:type="spellEnd"/>
      <w:r>
        <w:t xml:space="preserve"> 13.668/2007; capítulo 14, artículo 45); Ley de Educación Ambiental Integral (</w:t>
      </w:r>
      <w:proofErr w:type="spellStart"/>
      <w:r>
        <w:t>N°</w:t>
      </w:r>
      <w:proofErr w:type="spellEnd"/>
      <w:r>
        <w:t xml:space="preserve"> 27.621/2021). </w:t>
      </w:r>
    </w:p>
    <w:p w14:paraId="17639365" w14:textId="77777777" w:rsidR="001D28C5" w:rsidRDefault="001D28C5" w:rsidP="001D28C5">
      <w:pPr>
        <w:spacing w:after="0" w:line="240" w:lineRule="auto"/>
        <w:jc w:val="both"/>
      </w:pPr>
    </w:p>
    <w:p w14:paraId="621A4961" w14:textId="77777777" w:rsidR="001D28C5" w:rsidRPr="00243128" w:rsidRDefault="001D28C5" w:rsidP="001D28C5">
      <w:pPr>
        <w:spacing w:after="0" w:line="240" w:lineRule="auto"/>
        <w:jc w:val="both"/>
        <w:rPr>
          <w:u w:val="single"/>
        </w:rPr>
      </w:pPr>
      <w:r w:rsidRPr="00243128">
        <w:rPr>
          <w:u w:val="single"/>
        </w:rPr>
        <w:t xml:space="preserve">Bibliografía Obligatoria: </w:t>
      </w:r>
    </w:p>
    <w:p w14:paraId="257DF737" w14:textId="77777777" w:rsidR="001D28C5" w:rsidRDefault="001D28C5" w:rsidP="001D28C5">
      <w:pPr>
        <w:spacing w:after="0" w:line="240" w:lineRule="auto"/>
        <w:jc w:val="both"/>
      </w:pPr>
      <w:r>
        <w:t xml:space="preserve">- </w:t>
      </w:r>
      <w:proofErr w:type="spellStart"/>
      <w:r>
        <w:t>Cebrian</w:t>
      </w:r>
      <w:proofErr w:type="spellEnd"/>
      <w:r>
        <w:t xml:space="preserve">, M., &amp; Junyent, M. 2001.Educación Ambiental: principios, Métodos y Aplicaciones. Grao Editorial. </w:t>
      </w:r>
    </w:p>
    <w:p w14:paraId="6C81BED0" w14:textId="77777777" w:rsidR="001D28C5" w:rsidRDefault="001D28C5" w:rsidP="001D28C5">
      <w:pPr>
        <w:spacing w:after="0" w:line="240" w:lineRule="auto"/>
        <w:jc w:val="both"/>
      </w:pPr>
      <w:r>
        <w:t>- Ley de Educación provincial (</w:t>
      </w:r>
      <w:proofErr w:type="spellStart"/>
      <w:r>
        <w:t>N°</w:t>
      </w:r>
      <w:proofErr w:type="spellEnd"/>
      <w:r>
        <w:t xml:space="preserve"> 13.668/2007; capítulo 14, artículo 45) </w:t>
      </w:r>
    </w:p>
    <w:p w14:paraId="4882167E" w14:textId="77777777" w:rsidR="001D28C5" w:rsidRDefault="001D28C5" w:rsidP="001D28C5">
      <w:pPr>
        <w:spacing w:after="0" w:line="240" w:lineRule="auto"/>
        <w:jc w:val="both"/>
      </w:pPr>
      <w:r>
        <w:t xml:space="preserve">- Ley 27621: Ley para la implementación de la Educación Ambiental Integral en la República Argentina. </w:t>
      </w:r>
      <w:hyperlink r:id="rId8" w:history="1">
        <w:r w:rsidRPr="00FD17BC">
          <w:rPr>
            <w:rStyle w:val="Hipervnculo"/>
          </w:rPr>
          <w:t>https://www.boletinoficial.gob.ar/detalleAviso/primera/245216/20210603</w:t>
        </w:r>
      </w:hyperlink>
      <w:r>
        <w:t xml:space="preserve"> </w:t>
      </w:r>
    </w:p>
    <w:p w14:paraId="41A5AD06" w14:textId="77777777" w:rsidR="001D28C5" w:rsidRDefault="001D28C5" w:rsidP="001D28C5">
      <w:pPr>
        <w:spacing w:after="0" w:line="240" w:lineRule="auto"/>
        <w:jc w:val="both"/>
      </w:pPr>
    </w:p>
    <w:p w14:paraId="0BEBA370" w14:textId="77777777" w:rsidR="001D28C5" w:rsidRDefault="001D28C5" w:rsidP="001D28C5">
      <w:pPr>
        <w:spacing w:after="0" w:line="240" w:lineRule="auto"/>
        <w:jc w:val="both"/>
      </w:pPr>
      <w:r w:rsidRPr="00243128">
        <w:rPr>
          <w:b/>
          <w:bCs/>
          <w:u w:val="single"/>
        </w:rPr>
        <w:t xml:space="preserve">UNIDAD </w:t>
      </w:r>
      <w:proofErr w:type="spellStart"/>
      <w:r w:rsidRPr="00243128">
        <w:rPr>
          <w:b/>
          <w:bCs/>
          <w:u w:val="single"/>
        </w:rPr>
        <w:t>N°</w:t>
      </w:r>
      <w:proofErr w:type="spellEnd"/>
      <w:r w:rsidRPr="00243128">
        <w:rPr>
          <w:b/>
          <w:bCs/>
          <w:u w:val="single"/>
        </w:rPr>
        <w:t xml:space="preserve"> 4:</w:t>
      </w:r>
      <w:r>
        <w:t xml:space="preserve"> Las prácticas educativas ambientales Prácticas ciudadanas sustentables: huerta ecológica escolar. Agroecología popular y alimentación saludable. Reciclado de residuos sólidos urbanos (RSU). Economía circular y reciclado. Construcciones sustentables. Arte y percepción ambiental: activismo. Campamentos ambientales. Los municipios y la Educación Ambiental en la provincia de Buenos Aires. Reservas y monumentos provinciales, sitios RAMSAR, parques nacionales en la provincia de Buenos Aires y la Educación Ambiental. </w:t>
      </w:r>
    </w:p>
    <w:p w14:paraId="69E9B482" w14:textId="77777777" w:rsidR="001D28C5" w:rsidRDefault="001D28C5" w:rsidP="001D28C5">
      <w:pPr>
        <w:spacing w:after="0" w:line="240" w:lineRule="auto"/>
        <w:jc w:val="both"/>
      </w:pPr>
    </w:p>
    <w:p w14:paraId="45BEE19A" w14:textId="77777777" w:rsidR="001D28C5" w:rsidRPr="00243128" w:rsidRDefault="001D28C5" w:rsidP="001D28C5">
      <w:pPr>
        <w:spacing w:after="0" w:line="240" w:lineRule="auto"/>
        <w:jc w:val="both"/>
        <w:rPr>
          <w:u w:val="single"/>
        </w:rPr>
      </w:pPr>
      <w:r w:rsidRPr="00243128">
        <w:rPr>
          <w:u w:val="single"/>
        </w:rPr>
        <w:t xml:space="preserve">Bibliografía Obligatoria: </w:t>
      </w:r>
    </w:p>
    <w:p w14:paraId="46E1ACE2" w14:textId="77777777" w:rsidR="001D28C5" w:rsidRDefault="001D28C5" w:rsidP="001D28C5">
      <w:pPr>
        <w:spacing w:after="0" w:line="240" w:lineRule="auto"/>
        <w:jc w:val="both"/>
      </w:pPr>
      <w:r>
        <w:t>- Peñalver, A., &amp; González-</w:t>
      </w:r>
      <w:proofErr w:type="spellStart"/>
      <w:r>
        <w:t>Gaudiano</w:t>
      </w:r>
      <w:proofErr w:type="spellEnd"/>
      <w:r>
        <w:t xml:space="preserve">, E. 2014. Educación ambiental. Prácticas escolares para un desarrollo sostenible. Ediciones Morata. </w:t>
      </w:r>
    </w:p>
    <w:p w14:paraId="5AB22F12" w14:textId="77777777" w:rsidR="001D28C5" w:rsidRDefault="001D28C5" w:rsidP="001D28C5">
      <w:pPr>
        <w:spacing w:after="0" w:line="240" w:lineRule="auto"/>
        <w:jc w:val="both"/>
      </w:pPr>
      <w:r>
        <w:t xml:space="preserve">- Sitios RAMSAR. Gobierno de la Provincia de Buenos Aires. Ministerio de Ambiente. Red de Sitios Ramsar | Argentina.gob.ar </w:t>
      </w:r>
    </w:p>
    <w:p w14:paraId="00C49EA2" w14:textId="77777777" w:rsidR="001D28C5" w:rsidRDefault="001D28C5" w:rsidP="001D28C5">
      <w:pPr>
        <w:spacing w:after="0" w:line="240" w:lineRule="auto"/>
        <w:jc w:val="both"/>
      </w:pPr>
      <w:r>
        <w:lastRenderedPageBreak/>
        <w:t xml:space="preserve">- Dirección de Áreas protegidas. Gobierno de la Provincia de Buenos Aires. Ministerio de Ambiente. Dirección Áreas Protegidas | Ministerio de Ambiente PBA (gba.gob.ar) </w:t>
      </w:r>
    </w:p>
    <w:p w14:paraId="12065F35" w14:textId="77777777" w:rsidR="001D28C5" w:rsidRDefault="001D28C5" w:rsidP="001D28C5">
      <w:pPr>
        <w:spacing w:after="0" w:line="240" w:lineRule="auto"/>
        <w:jc w:val="both"/>
      </w:pPr>
    </w:p>
    <w:p w14:paraId="197F2A22" w14:textId="77777777" w:rsidR="001D28C5" w:rsidRDefault="001D28C5" w:rsidP="001D28C5">
      <w:pPr>
        <w:spacing w:after="0" w:line="240" w:lineRule="auto"/>
        <w:jc w:val="both"/>
      </w:pPr>
      <w:r w:rsidRPr="00243128">
        <w:rPr>
          <w:b/>
          <w:bCs/>
          <w:u w:val="single"/>
        </w:rPr>
        <w:t xml:space="preserve">UNIDAD </w:t>
      </w:r>
      <w:proofErr w:type="spellStart"/>
      <w:r w:rsidRPr="00243128">
        <w:rPr>
          <w:b/>
          <w:bCs/>
          <w:u w:val="single"/>
        </w:rPr>
        <w:t>N°</w:t>
      </w:r>
      <w:proofErr w:type="spellEnd"/>
      <w:r w:rsidRPr="00243128">
        <w:rPr>
          <w:b/>
          <w:bCs/>
          <w:u w:val="single"/>
        </w:rPr>
        <w:t xml:space="preserve"> 5:</w:t>
      </w:r>
      <w:r>
        <w:t xml:space="preserve"> Prácticas de lectura y escritura Lectura de textos de diferentes formatos: fragmentos de legislación nacional y provincial, documentos elaborados por diferentes movimientos y organismos vinculados con posturas críticas frente a cuestiones ambientales para recuperar y debatir argumentos. Escritura de textos de divulgación sobre las problemáticas </w:t>
      </w:r>
      <w:proofErr w:type="spellStart"/>
      <w:r>
        <w:t>sociocientíficas</w:t>
      </w:r>
      <w:proofErr w:type="spellEnd"/>
      <w:r>
        <w:t xml:space="preserve"> y ambientales que podrían utilizarse como materiales didácticos. </w:t>
      </w:r>
    </w:p>
    <w:p w14:paraId="3E8009F8" w14:textId="77777777" w:rsidR="001D28C5" w:rsidRDefault="001D28C5" w:rsidP="001D28C5">
      <w:pPr>
        <w:spacing w:after="0" w:line="240" w:lineRule="auto"/>
        <w:jc w:val="both"/>
      </w:pPr>
    </w:p>
    <w:p w14:paraId="510B4659" w14:textId="77777777" w:rsidR="001D28C5" w:rsidRPr="00243128" w:rsidRDefault="001D28C5" w:rsidP="001D28C5">
      <w:pPr>
        <w:spacing w:after="0" w:line="240" w:lineRule="auto"/>
        <w:jc w:val="both"/>
        <w:rPr>
          <w:u w:val="single"/>
        </w:rPr>
      </w:pPr>
      <w:r w:rsidRPr="00243128">
        <w:rPr>
          <w:u w:val="single"/>
        </w:rPr>
        <w:t xml:space="preserve">Bibliografía Obligatoria: </w:t>
      </w:r>
    </w:p>
    <w:p w14:paraId="38969EFF" w14:textId="77777777" w:rsidR="001D28C5" w:rsidRDefault="001D28C5" w:rsidP="001D28C5">
      <w:pPr>
        <w:spacing w:after="0" w:line="240" w:lineRule="auto"/>
        <w:jc w:val="both"/>
      </w:pPr>
      <w:r>
        <w:t xml:space="preserve">- Bautista Cerro, M.; Murga Menoyo, M. y Novo, </w:t>
      </w:r>
      <w:proofErr w:type="gramStart"/>
      <w:r>
        <w:t>M..</w:t>
      </w:r>
      <w:proofErr w:type="gramEnd"/>
      <w:r>
        <w:t xml:space="preserve"> 2019. La Educación para la sostenibilidad en el siglo XXI. Revista de Educación Ambiental y Sostenibilidad 1(1), 1103 </w:t>
      </w:r>
      <w:hyperlink r:id="rId9" w:history="1">
        <w:r w:rsidRPr="00FD17BC">
          <w:rPr>
            <w:rStyle w:val="Hipervnculo"/>
          </w:rPr>
          <w:t>https://revistas.uca.es/index.php/REAyS/article/view/4979/5412</w:t>
        </w:r>
      </w:hyperlink>
      <w:r>
        <w:t xml:space="preserve"> </w:t>
      </w:r>
    </w:p>
    <w:p w14:paraId="055E6E3D" w14:textId="77777777" w:rsidR="001D28C5" w:rsidRDefault="001D28C5" w:rsidP="001D28C5">
      <w:pPr>
        <w:spacing w:after="0" w:line="240" w:lineRule="auto"/>
        <w:jc w:val="both"/>
      </w:pPr>
    </w:p>
    <w:p w14:paraId="12B7C639" w14:textId="77777777" w:rsidR="001D28C5" w:rsidRDefault="001D28C5" w:rsidP="001D28C5">
      <w:pPr>
        <w:spacing w:after="0" w:line="240" w:lineRule="auto"/>
        <w:jc w:val="both"/>
      </w:pPr>
      <w:r w:rsidRPr="00FE11FD">
        <w:rPr>
          <w:b/>
          <w:bCs/>
          <w:u w:val="single"/>
        </w:rPr>
        <w:t>BIBLIOGRAFÍA COMPLEMENTARIA</w:t>
      </w:r>
      <w:r w:rsidRPr="00FE11FD">
        <w:rPr>
          <w:b/>
          <w:bCs/>
        </w:rPr>
        <w:t>:</w:t>
      </w:r>
      <w:r>
        <w:t xml:space="preserve"> </w:t>
      </w:r>
    </w:p>
    <w:p w14:paraId="2F3C24B1" w14:textId="77777777" w:rsidR="001D28C5" w:rsidRDefault="001D28C5" w:rsidP="001D28C5">
      <w:pPr>
        <w:spacing w:after="0" w:line="240" w:lineRule="auto"/>
        <w:jc w:val="both"/>
      </w:pPr>
      <w:r>
        <w:t xml:space="preserve">- Ackoff, Russell. 1992. Rediseñando el futuro, México, Noriega Editores.332 p. </w:t>
      </w:r>
    </w:p>
    <w:p w14:paraId="315865AE" w14:textId="77777777" w:rsidR="001D28C5" w:rsidRDefault="001D28C5" w:rsidP="001D28C5">
      <w:pPr>
        <w:spacing w:after="0" w:line="240" w:lineRule="auto"/>
        <w:jc w:val="both"/>
      </w:pPr>
      <w:r>
        <w:t xml:space="preserve">- Gómez Orea. 1994. Ordenación del Territorio. Una aproximación desde el medio físico. Instituto Tecnológico </w:t>
      </w:r>
      <w:proofErr w:type="spellStart"/>
      <w:r>
        <w:t>Geominero</w:t>
      </w:r>
      <w:proofErr w:type="spellEnd"/>
      <w:r>
        <w:t xml:space="preserve"> de España. Ed. Agrícola Española, S.A. 238 p. </w:t>
      </w:r>
    </w:p>
    <w:p w14:paraId="274193B6" w14:textId="77777777" w:rsidR="001D28C5" w:rsidRDefault="001D28C5" w:rsidP="001D28C5">
      <w:pPr>
        <w:spacing w:after="0" w:line="240" w:lineRule="auto"/>
        <w:jc w:val="both"/>
      </w:pPr>
      <w:r>
        <w:t xml:space="preserve">- Gómez Orea, D. 1978. El Medio Físico y la Panificación. Cuadernos del C.I.F.A. Madrid. 330 p. - </w:t>
      </w:r>
      <w:proofErr w:type="spellStart"/>
      <w:r>
        <w:t>Wackernage</w:t>
      </w:r>
      <w:proofErr w:type="spellEnd"/>
      <w:r>
        <w:t xml:space="preserve">, M. I. y Rees, W. 2001. Nuestra huella ecológica: Reduciendo el impacto humano sobre la Tierra. Santiago: IEP/Lom Ediciones. </w:t>
      </w:r>
    </w:p>
    <w:p w14:paraId="19CC7C3E" w14:textId="77777777" w:rsidR="001D28C5" w:rsidRDefault="001D28C5" w:rsidP="001D28C5">
      <w:pPr>
        <w:spacing w:after="0" w:line="240" w:lineRule="auto"/>
        <w:jc w:val="both"/>
      </w:pPr>
      <w:r>
        <w:t xml:space="preserve">- </w:t>
      </w:r>
      <w:proofErr w:type="spellStart"/>
      <w:r>
        <w:t>Zev</w:t>
      </w:r>
      <w:proofErr w:type="spellEnd"/>
      <w:r>
        <w:t xml:space="preserve"> </w:t>
      </w:r>
      <w:proofErr w:type="spellStart"/>
      <w:r>
        <w:t>Naveh</w:t>
      </w:r>
      <w:proofErr w:type="spellEnd"/>
      <w:r>
        <w:t xml:space="preserve">, Lieberman, A., Sarmiento, F., </w:t>
      </w:r>
      <w:proofErr w:type="spellStart"/>
      <w:r>
        <w:t>Ghersa</w:t>
      </w:r>
      <w:proofErr w:type="spellEnd"/>
      <w:r>
        <w:t xml:space="preserve">, Claudio y León, R. 2001. Ecología de paisajes. Editorial Facultad de Agronomía, Universidad de Buenos Aires. Buenos Aires, Argentina. </w:t>
      </w:r>
    </w:p>
    <w:p w14:paraId="54C7292B" w14:textId="77777777" w:rsidR="001D28C5" w:rsidRDefault="001D28C5" w:rsidP="001D28C5">
      <w:pPr>
        <w:spacing w:after="0" w:line="240" w:lineRule="auto"/>
        <w:jc w:val="both"/>
      </w:pPr>
      <w:r>
        <w:t xml:space="preserve">- Fulco, Silvia. 2003. Estudio de impacto ambiental. Experiencias y Metodologías. Del Proyecto PAI/CIPRA – GTZ. Cooperación técnica </w:t>
      </w:r>
      <w:proofErr w:type="gramStart"/>
      <w:r>
        <w:t>Argentino</w:t>
      </w:r>
      <w:proofErr w:type="gramEnd"/>
      <w:r>
        <w:t xml:space="preserve">-Alemana. Ed. Cámara de Industria de Procesos de la República Argentina. Buenos Aires, Argentina. Págs. 136. </w:t>
      </w:r>
    </w:p>
    <w:p w14:paraId="77833DDF" w14:textId="77777777" w:rsidR="001D28C5" w:rsidRDefault="001D28C5" w:rsidP="001D28C5">
      <w:pPr>
        <w:spacing w:after="0" w:line="240" w:lineRule="auto"/>
        <w:jc w:val="both"/>
      </w:pPr>
      <w:r>
        <w:t xml:space="preserve">- </w:t>
      </w:r>
      <w:proofErr w:type="spellStart"/>
      <w:r>
        <w:t>Canter</w:t>
      </w:r>
      <w:proofErr w:type="spellEnd"/>
      <w:r>
        <w:t xml:space="preserve">, L. 1998. Manual de evaluación de impacto ambiental. </w:t>
      </w:r>
      <w:proofErr w:type="spellStart"/>
      <w:r>
        <w:t>Mcraw</w:t>
      </w:r>
      <w:proofErr w:type="spellEnd"/>
      <w:r>
        <w:t xml:space="preserve">-Hill. Madrid, España. Págs. 841. </w:t>
      </w:r>
    </w:p>
    <w:p w14:paraId="00E97965" w14:textId="77777777" w:rsidR="001D28C5" w:rsidRDefault="001D28C5" w:rsidP="001D28C5">
      <w:pPr>
        <w:spacing w:after="0" w:line="240" w:lineRule="auto"/>
        <w:jc w:val="both"/>
      </w:pPr>
      <w:r>
        <w:t xml:space="preserve">- </w:t>
      </w:r>
      <w:proofErr w:type="spellStart"/>
      <w:r>
        <w:t>Badii</w:t>
      </w:r>
      <w:proofErr w:type="spellEnd"/>
      <w:r>
        <w:t xml:space="preserve">, M. H., J. Landeros, R. </w:t>
      </w:r>
      <w:proofErr w:type="spellStart"/>
      <w:r>
        <w:t>Foroughbakhch</w:t>
      </w:r>
      <w:proofErr w:type="spellEnd"/>
      <w:r>
        <w:t xml:space="preserve"> y J. L. Abreu. 2007. Biodiversidad, evolución, extinción y sustentabilidad. </w:t>
      </w:r>
      <w:proofErr w:type="spellStart"/>
      <w:r>
        <w:t>Daena</w:t>
      </w:r>
      <w:proofErr w:type="spellEnd"/>
      <w:r>
        <w:t xml:space="preserve">: </w:t>
      </w:r>
      <w:proofErr w:type="spellStart"/>
      <w:r>
        <w:t>Intertanitonal</w:t>
      </w:r>
      <w:proofErr w:type="spellEnd"/>
      <w:r>
        <w:t xml:space="preserve"> </w:t>
      </w:r>
      <w:proofErr w:type="spellStart"/>
      <w:r>
        <w:t>Journal</w:t>
      </w:r>
      <w:proofErr w:type="spellEnd"/>
      <w:r>
        <w:t xml:space="preserve"> </w:t>
      </w:r>
      <w:proofErr w:type="spellStart"/>
      <w:r>
        <w:t>of</w:t>
      </w:r>
      <w:proofErr w:type="spellEnd"/>
      <w:r>
        <w:t xml:space="preserve"> Good </w:t>
      </w:r>
      <w:proofErr w:type="spellStart"/>
      <w:r>
        <w:t>Conscience</w:t>
      </w:r>
      <w:proofErr w:type="spellEnd"/>
      <w:r>
        <w:t xml:space="preserve">. 2 (2): 290-308. 290-808.pdf. </w:t>
      </w:r>
    </w:p>
    <w:p w14:paraId="17E2C207" w14:textId="77777777" w:rsidR="001D28C5" w:rsidRDefault="001D28C5" w:rsidP="001D28C5">
      <w:pPr>
        <w:spacing w:after="0" w:line="240" w:lineRule="auto"/>
        <w:jc w:val="both"/>
      </w:pPr>
      <w:r>
        <w:t xml:space="preserve">- Odum, E. y </w:t>
      </w:r>
      <w:proofErr w:type="spellStart"/>
      <w:r>
        <w:t>Warrett</w:t>
      </w:r>
      <w:proofErr w:type="spellEnd"/>
      <w:r>
        <w:t xml:space="preserve">, G. 2006. Fundamentos de Ecología. México: Thomson Eds. 5° Edición. </w:t>
      </w:r>
    </w:p>
    <w:p w14:paraId="713A5212" w14:textId="77777777" w:rsidR="001D28C5" w:rsidRDefault="001D28C5" w:rsidP="001D28C5">
      <w:pPr>
        <w:spacing w:after="0" w:line="240" w:lineRule="auto"/>
        <w:jc w:val="both"/>
      </w:pPr>
      <w:r>
        <w:t xml:space="preserve">- </w:t>
      </w:r>
      <w:proofErr w:type="spellStart"/>
      <w:r>
        <w:t>Wais</w:t>
      </w:r>
      <w:proofErr w:type="spellEnd"/>
      <w:r>
        <w:t xml:space="preserve"> de </w:t>
      </w:r>
      <w:proofErr w:type="spellStart"/>
      <w:r>
        <w:t>Badgen</w:t>
      </w:r>
      <w:proofErr w:type="spellEnd"/>
      <w:r>
        <w:t>, I. 1998. Ecología de la Contaminación Ambiental. Buenos Aires: Ediciones Universo.</w:t>
      </w:r>
    </w:p>
    <w:p w14:paraId="1A5318BF" w14:textId="77777777" w:rsidR="00222A75" w:rsidRPr="00C07180" w:rsidRDefault="00222A75" w:rsidP="00C07180">
      <w:pPr>
        <w:autoSpaceDE w:val="0"/>
        <w:autoSpaceDN w:val="0"/>
        <w:adjustRightInd w:val="0"/>
        <w:spacing w:after="0" w:line="240" w:lineRule="auto"/>
        <w:jc w:val="both"/>
        <w:rPr>
          <w:rFonts w:asciiTheme="minorHAnsi" w:hAnsiTheme="minorHAnsi" w:cs="Arial"/>
          <w:color w:val="000000"/>
          <w:sz w:val="24"/>
          <w:szCs w:val="24"/>
        </w:rPr>
      </w:pPr>
    </w:p>
    <w:p w14:paraId="00E911C3" w14:textId="77777777" w:rsidR="00F51D0D" w:rsidRPr="00C07180" w:rsidRDefault="00F51D0D" w:rsidP="00C07180">
      <w:pPr>
        <w:spacing w:after="0" w:line="240" w:lineRule="auto"/>
        <w:jc w:val="both"/>
        <w:rPr>
          <w:rFonts w:asciiTheme="minorHAnsi" w:hAnsiTheme="minorHAnsi" w:cs="Arial"/>
          <w:sz w:val="24"/>
          <w:szCs w:val="24"/>
        </w:rPr>
      </w:pPr>
    </w:p>
    <w:p w14:paraId="085B0610" w14:textId="77777777" w:rsidR="00F51D0D" w:rsidRPr="00C07180" w:rsidRDefault="00F51D0D" w:rsidP="00C07180">
      <w:pPr>
        <w:spacing w:after="0" w:line="240" w:lineRule="auto"/>
        <w:jc w:val="both"/>
        <w:rPr>
          <w:rFonts w:asciiTheme="minorHAnsi" w:hAnsiTheme="minorHAnsi" w:cs="Arial"/>
          <w:sz w:val="24"/>
          <w:szCs w:val="24"/>
          <w:u w:val="single"/>
        </w:rPr>
      </w:pPr>
      <w:r w:rsidRPr="00C07180">
        <w:rPr>
          <w:rFonts w:asciiTheme="minorHAnsi" w:hAnsiTheme="minorHAnsi" w:cs="Arial"/>
          <w:b/>
          <w:bCs/>
          <w:sz w:val="24"/>
          <w:szCs w:val="24"/>
          <w:u w:val="single"/>
        </w:rPr>
        <w:t>PRESUPUESTO DE TIEMPO</w:t>
      </w:r>
    </w:p>
    <w:p w14:paraId="4A3840C0" w14:textId="77777777" w:rsidR="001D28C5" w:rsidRPr="008965CA" w:rsidRDefault="001D28C5" w:rsidP="001D28C5">
      <w:pPr>
        <w:pStyle w:val="Prrafodelista"/>
        <w:spacing w:after="0" w:line="240" w:lineRule="auto"/>
        <w:jc w:val="both"/>
        <w:rPr>
          <w:rFonts w:asciiTheme="minorHAnsi" w:hAnsiTheme="minorHAnsi" w:cs="Arial"/>
          <w:sz w:val="24"/>
          <w:szCs w:val="24"/>
        </w:rPr>
      </w:pPr>
    </w:p>
    <w:p w14:paraId="6B18ECD9" w14:textId="77777777" w:rsidR="001D28C5" w:rsidRDefault="001D28C5" w:rsidP="001D28C5">
      <w:pPr>
        <w:spacing w:after="0" w:line="240" w:lineRule="auto"/>
        <w:jc w:val="both"/>
      </w:pPr>
      <w:r>
        <w:t xml:space="preserve">La distribución del tiempo responde a la duración de la cursada, en este caso cuatrimestral. </w:t>
      </w:r>
    </w:p>
    <w:p w14:paraId="36433EA3" w14:textId="77777777" w:rsidR="001D28C5" w:rsidRDefault="001D28C5" w:rsidP="001D28C5">
      <w:pPr>
        <w:pStyle w:val="Prrafodelista"/>
        <w:numPr>
          <w:ilvl w:val="0"/>
          <w:numId w:val="33"/>
        </w:numPr>
        <w:spacing w:after="0" w:line="240" w:lineRule="auto"/>
        <w:jc w:val="both"/>
      </w:pPr>
      <w:r>
        <w:t xml:space="preserve">De </w:t>
      </w:r>
      <w:proofErr w:type="gramStart"/>
      <w:r>
        <w:t>Marzo</w:t>
      </w:r>
      <w:proofErr w:type="gramEnd"/>
      <w:r>
        <w:t xml:space="preserve"> a Julio, inclusive, se elaborará la salida didáctica que será considerada como instancia de evaluación final. </w:t>
      </w:r>
    </w:p>
    <w:p w14:paraId="4CC6CC27" w14:textId="77777777" w:rsidR="001D28C5" w:rsidRDefault="001D28C5" w:rsidP="001D28C5">
      <w:pPr>
        <w:pStyle w:val="Prrafodelista"/>
        <w:numPr>
          <w:ilvl w:val="0"/>
          <w:numId w:val="33"/>
        </w:numPr>
        <w:spacing w:after="0" w:line="240" w:lineRule="auto"/>
        <w:jc w:val="both"/>
      </w:pPr>
      <w:r>
        <w:t xml:space="preserve">Unidades I y II </w:t>
      </w:r>
      <w:proofErr w:type="gramStart"/>
      <w:r>
        <w:t>Marzo</w:t>
      </w:r>
      <w:proofErr w:type="gramEnd"/>
    </w:p>
    <w:p w14:paraId="0192E550" w14:textId="77777777" w:rsidR="001D28C5" w:rsidRDefault="001D28C5" w:rsidP="001D28C5">
      <w:pPr>
        <w:pStyle w:val="Prrafodelista"/>
        <w:numPr>
          <w:ilvl w:val="0"/>
          <w:numId w:val="33"/>
        </w:numPr>
        <w:spacing w:after="0" w:line="240" w:lineRule="auto"/>
        <w:jc w:val="both"/>
      </w:pPr>
      <w:r>
        <w:t xml:space="preserve">Unidad II </w:t>
      </w:r>
      <w:proofErr w:type="gramStart"/>
      <w:r>
        <w:t>Abril</w:t>
      </w:r>
      <w:proofErr w:type="gramEnd"/>
    </w:p>
    <w:p w14:paraId="7B73EC2D" w14:textId="77777777" w:rsidR="001D28C5" w:rsidRDefault="001D28C5" w:rsidP="001D28C5">
      <w:pPr>
        <w:pStyle w:val="Prrafodelista"/>
        <w:numPr>
          <w:ilvl w:val="0"/>
          <w:numId w:val="33"/>
        </w:numPr>
        <w:spacing w:after="0" w:line="240" w:lineRule="auto"/>
        <w:jc w:val="both"/>
      </w:pPr>
      <w:r>
        <w:t xml:space="preserve">Unidad III </w:t>
      </w:r>
      <w:proofErr w:type="gramStart"/>
      <w:r>
        <w:t>Mayo</w:t>
      </w:r>
      <w:proofErr w:type="gramEnd"/>
    </w:p>
    <w:p w14:paraId="29386A71" w14:textId="77777777" w:rsidR="001D28C5" w:rsidRDefault="001D28C5" w:rsidP="001D28C5">
      <w:pPr>
        <w:pStyle w:val="Prrafodelista"/>
        <w:numPr>
          <w:ilvl w:val="0"/>
          <w:numId w:val="33"/>
        </w:numPr>
        <w:spacing w:after="0" w:line="240" w:lineRule="auto"/>
        <w:jc w:val="both"/>
      </w:pPr>
      <w:r>
        <w:t xml:space="preserve">Unidad IV y IV </w:t>
      </w:r>
      <w:proofErr w:type="gramStart"/>
      <w:r>
        <w:t>Junio</w:t>
      </w:r>
      <w:proofErr w:type="gramEnd"/>
      <w:r>
        <w:t xml:space="preserve"> y Julio.</w:t>
      </w:r>
    </w:p>
    <w:p w14:paraId="312C25A2" w14:textId="2CA06A08" w:rsidR="001D28C5" w:rsidRDefault="001D28C5" w:rsidP="001D28C5">
      <w:pPr>
        <w:pStyle w:val="Prrafodelista"/>
        <w:numPr>
          <w:ilvl w:val="0"/>
          <w:numId w:val="33"/>
        </w:numPr>
        <w:spacing w:after="0" w:line="240" w:lineRule="auto"/>
        <w:jc w:val="both"/>
      </w:pPr>
      <w:r>
        <w:t xml:space="preserve">Salida Didáctica, fines de </w:t>
      </w:r>
      <w:proofErr w:type="gramStart"/>
      <w:r>
        <w:t>Junio</w:t>
      </w:r>
      <w:proofErr w:type="gramEnd"/>
      <w:r>
        <w:t>.</w:t>
      </w:r>
    </w:p>
    <w:p w14:paraId="7A719C2B" w14:textId="77777777" w:rsidR="001D28C5" w:rsidRDefault="001D28C5" w:rsidP="001D28C5">
      <w:pPr>
        <w:spacing w:after="0" w:line="240" w:lineRule="auto"/>
        <w:jc w:val="both"/>
        <w:rPr>
          <w:rFonts w:asciiTheme="minorHAnsi" w:hAnsiTheme="minorHAnsi" w:cs="Arial"/>
          <w:b/>
          <w:bCs/>
          <w:sz w:val="24"/>
          <w:szCs w:val="24"/>
          <w:u w:val="single"/>
        </w:rPr>
      </w:pPr>
    </w:p>
    <w:p w14:paraId="73811FEB" w14:textId="77777777" w:rsidR="001D28C5" w:rsidRPr="008965CA" w:rsidRDefault="001D28C5" w:rsidP="001D28C5">
      <w:pPr>
        <w:spacing w:after="0" w:line="240" w:lineRule="auto"/>
        <w:jc w:val="both"/>
        <w:rPr>
          <w:rFonts w:asciiTheme="minorHAnsi" w:hAnsiTheme="minorHAnsi" w:cs="Arial"/>
          <w:b/>
          <w:bCs/>
          <w:sz w:val="24"/>
          <w:szCs w:val="24"/>
          <w:u w:val="single"/>
        </w:rPr>
      </w:pPr>
      <w:r w:rsidRPr="008965CA">
        <w:rPr>
          <w:rFonts w:asciiTheme="minorHAnsi" w:hAnsiTheme="minorHAnsi" w:cs="Arial"/>
          <w:b/>
          <w:bCs/>
          <w:sz w:val="24"/>
          <w:szCs w:val="24"/>
          <w:u w:val="single"/>
        </w:rPr>
        <w:t>EVALUACIÓN</w:t>
      </w:r>
    </w:p>
    <w:p w14:paraId="3BB275C7" w14:textId="77777777" w:rsidR="001D28C5" w:rsidRPr="008965CA" w:rsidRDefault="001D28C5" w:rsidP="001D28C5">
      <w:pPr>
        <w:spacing w:after="0" w:line="240" w:lineRule="auto"/>
        <w:jc w:val="both"/>
        <w:rPr>
          <w:rFonts w:asciiTheme="minorHAnsi" w:hAnsiTheme="minorHAnsi" w:cs="Arial"/>
          <w:b/>
          <w:bCs/>
          <w:sz w:val="24"/>
          <w:szCs w:val="24"/>
          <w:u w:val="single"/>
        </w:rPr>
      </w:pPr>
    </w:p>
    <w:p w14:paraId="485D336D" w14:textId="77777777" w:rsidR="001D28C5" w:rsidRDefault="001D28C5" w:rsidP="001D28C5">
      <w:pPr>
        <w:spacing w:line="240" w:lineRule="auto"/>
        <w:jc w:val="both"/>
      </w:pPr>
      <w:r>
        <w:t xml:space="preserve">La formación docente es un proceso de construcción de saberes. Se tendrán en cuenta tanto la evaluación inicial que permita advertir cuáles son las representaciones de los docentes en formación, formativa, como modo de acompañar y </w:t>
      </w:r>
      <w:r>
        <w:lastRenderedPageBreak/>
        <w:t xml:space="preserve">orientar estas construcciones, como una evaluación sumativa, que permite delimitar un momento de “cierre” -aunque provisorio o parcial- de los contenidos y los criterios de aprobación. Por otro lado, se abordará la autoevaluación y la coevaluación, como formas necesarias de la evaluación misma y, también, como herramientas apropiadas para el desarrollo de la metacognición. </w:t>
      </w:r>
    </w:p>
    <w:p w14:paraId="3A8AB829" w14:textId="77777777" w:rsidR="001D28C5" w:rsidRPr="00243128" w:rsidRDefault="001D28C5" w:rsidP="001D28C5">
      <w:pPr>
        <w:spacing w:line="240" w:lineRule="auto"/>
        <w:jc w:val="both"/>
        <w:rPr>
          <w:b/>
          <w:bCs/>
          <w:u w:val="single"/>
        </w:rPr>
      </w:pPr>
      <w:r w:rsidRPr="00243128">
        <w:rPr>
          <w:b/>
          <w:bCs/>
          <w:u w:val="single"/>
        </w:rPr>
        <w:t xml:space="preserve">La materia es cuatrimestral y su régimen de acreditación </w:t>
      </w:r>
      <w:proofErr w:type="spellStart"/>
      <w:r w:rsidRPr="00243128">
        <w:rPr>
          <w:b/>
          <w:bCs/>
          <w:u w:val="single"/>
        </w:rPr>
        <w:t>prevee</w:t>
      </w:r>
      <w:proofErr w:type="spellEnd"/>
      <w:r w:rsidRPr="00243128">
        <w:rPr>
          <w:b/>
          <w:bCs/>
          <w:u w:val="single"/>
        </w:rPr>
        <w:t xml:space="preserve">: </w:t>
      </w:r>
    </w:p>
    <w:p w14:paraId="76C7D562" w14:textId="77777777" w:rsidR="001D28C5" w:rsidRDefault="001D28C5" w:rsidP="001D28C5">
      <w:pPr>
        <w:pStyle w:val="Prrafodelista"/>
        <w:numPr>
          <w:ilvl w:val="0"/>
          <w:numId w:val="33"/>
        </w:numPr>
        <w:spacing w:line="240" w:lineRule="auto"/>
        <w:jc w:val="both"/>
      </w:pPr>
      <w:r>
        <w:t xml:space="preserve">La aprobación de la cursada. </w:t>
      </w:r>
    </w:p>
    <w:p w14:paraId="6B51FE4B" w14:textId="77777777" w:rsidR="001D28C5" w:rsidRDefault="001D28C5" w:rsidP="001D28C5">
      <w:pPr>
        <w:pStyle w:val="Prrafodelista"/>
        <w:numPr>
          <w:ilvl w:val="0"/>
          <w:numId w:val="33"/>
        </w:numPr>
        <w:spacing w:line="240" w:lineRule="auto"/>
        <w:jc w:val="both"/>
      </w:pPr>
      <w:r>
        <w:t>Asistencia del 60</w:t>
      </w:r>
      <w:proofErr w:type="gramStart"/>
      <w:r>
        <w:t>% .</w:t>
      </w:r>
      <w:proofErr w:type="gramEnd"/>
    </w:p>
    <w:p w14:paraId="43958074" w14:textId="77777777" w:rsidR="001D28C5" w:rsidRDefault="001D28C5" w:rsidP="001D28C5">
      <w:pPr>
        <w:pStyle w:val="Prrafodelista"/>
        <w:numPr>
          <w:ilvl w:val="0"/>
          <w:numId w:val="33"/>
        </w:numPr>
        <w:spacing w:line="240" w:lineRule="auto"/>
        <w:jc w:val="both"/>
      </w:pPr>
      <w:r>
        <w:t xml:space="preserve">La aprobación de una instancia final obligatoria ante una comisión evaluadora. </w:t>
      </w:r>
    </w:p>
    <w:p w14:paraId="596DA9B2" w14:textId="77777777" w:rsidR="001D28C5" w:rsidRDefault="001D28C5" w:rsidP="001D28C5">
      <w:pPr>
        <w:pStyle w:val="Prrafodelista"/>
        <w:numPr>
          <w:ilvl w:val="0"/>
          <w:numId w:val="33"/>
        </w:numPr>
        <w:spacing w:line="240" w:lineRule="auto"/>
        <w:jc w:val="both"/>
      </w:pPr>
      <w:r>
        <w:t xml:space="preserve">La nota de aprobación será de 4 (cuatro) o más puntos sin centésimos. </w:t>
      </w:r>
    </w:p>
    <w:p w14:paraId="5F13FD69" w14:textId="77777777" w:rsidR="001D28C5" w:rsidRPr="00243128" w:rsidRDefault="001D28C5" w:rsidP="001D28C5">
      <w:pPr>
        <w:spacing w:line="240" w:lineRule="auto"/>
        <w:ind w:left="360"/>
        <w:jc w:val="both"/>
        <w:rPr>
          <w:b/>
          <w:bCs/>
          <w:u w:val="single"/>
        </w:rPr>
      </w:pPr>
      <w:r w:rsidRPr="00243128">
        <w:rPr>
          <w:b/>
          <w:bCs/>
          <w:u w:val="single"/>
        </w:rPr>
        <w:t xml:space="preserve">Para aprobar la cursada, el alumno deberá cumplir con las siguientes instancias evaluativas: </w:t>
      </w:r>
    </w:p>
    <w:p w14:paraId="1CED86A1" w14:textId="77777777" w:rsidR="001D28C5" w:rsidRDefault="001D28C5" w:rsidP="001D28C5">
      <w:pPr>
        <w:spacing w:line="240" w:lineRule="auto"/>
        <w:ind w:left="360"/>
        <w:jc w:val="both"/>
      </w:pPr>
      <w:r>
        <w:t>- Participación a la salida didáctica y posterior presentación de un informe con las consignas que se les darán al inicio de la cursada.</w:t>
      </w:r>
    </w:p>
    <w:p w14:paraId="5F528E07" w14:textId="77777777" w:rsidR="001D28C5" w:rsidRDefault="001D28C5" w:rsidP="001D28C5">
      <w:pPr>
        <w:spacing w:line="240" w:lineRule="auto"/>
        <w:ind w:left="360"/>
        <w:jc w:val="both"/>
      </w:pPr>
      <w:r>
        <w:t xml:space="preserve">- Participación grupal en clase donde se plasme la problemática ambiental designada, la cual responderá a las propuestas por el </w:t>
      </w:r>
      <w:proofErr w:type="gramStart"/>
      <w:r>
        <w:t>diseño</w:t>
      </w:r>
      <w:proofErr w:type="gramEnd"/>
      <w:r>
        <w:t xml:space="preserve"> pero también a aquellas que se encuentren en su entorno cotidiano.</w:t>
      </w:r>
    </w:p>
    <w:p w14:paraId="7D1F7D94" w14:textId="77777777" w:rsidR="001D28C5" w:rsidRPr="00243128" w:rsidRDefault="001D28C5" w:rsidP="001D28C5">
      <w:pPr>
        <w:spacing w:line="240" w:lineRule="auto"/>
        <w:ind w:left="360"/>
        <w:jc w:val="both"/>
        <w:rPr>
          <w:b/>
          <w:bCs/>
          <w:u w:val="single"/>
        </w:rPr>
      </w:pPr>
      <w:r w:rsidRPr="00243128">
        <w:rPr>
          <w:b/>
          <w:bCs/>
          <w:u w:val="single"/>
        </w:rPr>
        <w:t xml:space="preserve">Instrumentos de Evaluación: </w:t>
      </w:r>
    </w:p>
    <w:p w14:paraId="3C218B34" w14:textId="77777777" w:rsidR="001D28C5" w:rsidRDefault="001D28C5" w:rsidP="001D28C5">
      <w:pPr>
        <w:pStyle w:val="Prrafodelista"/>
        <w:numPr>
          <w:ilvl w:val="0"/>
          <w:numId w:val="33"/>
        </w:numPr>
        <w:spacing w:line="240" w:lineRule="auto"/>
        <w:jc w:val="both"/>
      </w:pPr>
      <w:r>
        <w:t xml:space="preserve">Análisis de las producciones de los alumnos: Ejemplo, informe de la salida de campo. </w:t>
      </w:r>
    </w:p>
    <w:p w14:paraId="6DE62E38" w14:textId="77777777" w:rsidR="001D28C5" w:rsidRDefault="001D28C5" w:rsidP="001D28C5">
      <w:pPr>
        <w:pStyle w:val="Prrafodelista"/>
        <w:numPr>
          <w:ilvl w:val="0"/>
          <w:numId w:val="33"/>
        </w:numPr>
        <w:spacing w:line="240" w:lineRule="auto"/>
        <w:jc w:val="both"/>
      </w:pPr>
      <w:r>
        <w:t xml:space="preserve">Trabajo de aplicación y síntesis; Textos escritos; Mapas conceptuales; Redes Semánticas; Esquemas; Investigación; </w:t>
      </w:r>
    </w:p>
    <w:p w14:paraId="3287FC80" w14:textId="77777777" w:rsidR="001D28C5" w:rsidRDefault="001D28C5" w:rsidP="001D28C5">
      <w:pPr>
        <w:pStyle w:val="Prrafodelista"/>
        <w:numPr>
          <w:ilvl w:val="0"/>
          <w:numId w:val="33"/>
        </w:numPr>
        <w:spacing w:line="240" w:lineRule="auto"/>
        <w:jc w:val="both"/>
      </w:pPr>
      <w:r>
        <w:t xml:space="preserve">Capacidad de autoevaluación y coevaluación. </w:t>
      </w:r>
    </w:p>
    <w:p w14:paraId="25EE928B" w14:textId="77777777" w:rsidR="001D28C5" w:rsidRDefault="001D28C5" w:rsidP="001D28C5">
      <w:pPr>
        <w:pStyle w:val="Prrafodelista"/>
        <w:numPr>
          <w:ilvl w:val="0"/>
          <w:numId w:val="33"/>
        </w:numPr>
        <w:spacing w:line="240" w:lineRule="auto"/>
        <w:jc w:val="both"/>
      </w:pPr>
      <w:r>
        <w:t xml:space="preserve">Postura crítica y argumentativa en debates sobre problemáticas ambientales. </w:t>
      </w:r>
    </w:p>
    <w:p w14:paraId="4C78A261" w14:textId="77777777" w:rsidR="001D28C5" w:rsidRDefault="001D28C5" w:rsidP="001D28C5">
      <w:pPr>
        <w:pStyle w:val="Prrafodelista"/>
        <w:numPr>
          <w:ilvl w:val="0"/>
          <w:numId w:val="33"/>
        </w:numPr>
        <w:spacing w:line="240" w:lineRule="auto"/>
        <w:jc w:val="both"/>
      </w:pPr>
      <w:r>
        <w:t>Análisis de problemáticas ambientales y de la importancia de la Educación ambiental en espacios verdes (salida didáctica).</w:t>
      </w:r>
    </w:p>
    <w:p w14:paraId="4AFA52CE" w14:textId="77777777" w:rsidR="001D28C5" w:rsidRPr="00243128" w:rsidRDefault="001D28C5" w:rsidP="001D28C5">
      <w:pPr>
        <w:spacing w:line="240" w:lineRule="auto"/>
        <w:ind w:left="360"/>
        <w:jc w:val="both"/>
        <w:rPr>
          <w:b/>
          <w:bCs/>
          <w:u w:val="single"/>
        </w:rPr>
      </w:pPr>
      <w:r w:rsidRPr="00243128">
        <w:rPr>
          <w:b/>
          <w:bCs/>
          <w:u w:val="single"/>
        </w:rPr>
        <w:t>Criterios de Evaluación:</w:t>
      </w:r>
    </w:p>
    <w:p w14:paraId="00479470" w14:textId="77777777" w:rsidR="001D28C5" w:rsidRDefault="001D28C5" w:rsidP="001D28C5">
      <w:pPr>
        <w:pStyle w:val="Prrafodelista"/>
        <w:numPr>
          <w:ilvl w:val="0"/>
          <w:numId w:val="33"/>
        </w:numPr>
        <w:spacing w:line="240" w:lineRule="auto"/>
        <w:jc w:val="both"/>
      </w:pPr>
      <w:r>
        <w:t xml:space="preserve">Asistencia periódica y activa a las clases. </w:t>
      </w:r>
    </w:p>
    <w:p w14:paraId="551639DE" w14:textId="77777777" w:rsidR="001D28C5" w:rsidRDefault="001D28C5" w:rsidP="001D28C5">
      <w:pPr>
        <w:pStyle w:val="Prrafodelista"/>
        <w:numPr>
          <w:ilvl w:val="0"/>
          <w:numId w:val="33"/>
        </w:numPr>
        <w:spacing w:line="240" w:lineRule="auto"/>
        <w:jc w:val="both"/>
      </w:pPr>
      <w:r>
        <w:t xml:space="preserve">Grado de avance y observación de mejoras. </w:t>
      </w:r>
    </w:p>
    <w:p w14:paraId="50B6E7CB" w14:textId="77777777" w:rsidR="001D28C5" w:rsidRDefault="001D28C5" w:rsidP="001D28C5">
      <w:pPr>
        <w:pStyle w:val="Prrafodelista"/>
        <w:numPr>
          <w:ilvl w:val="0"/>
          <w:numId w:val="33"/>
        </w:numPr>
        <w:spacing w:line="240" w:lineRule="auto"/>
        <w:jc w:val="both"/>
      </w:pPr>
      <w:r>
        <w:t xml:space="preserve">Lectura de la bibliografía obligatoria. </w:t>
      </w:r>
    </w:p>
    <w:p w14:paraId="13E73F6D" w14:textId="77777777" w:rsidR="001D28C5" w:rsidRDefault="001D28C5" w:rsidP="001D28C5">
      <w:pPr>
        <w:pStyle w:val="Prrafodelista"/>
        <w:numPr>
          <w:ilvl w:val="0"/>
          <w:numId w:val="33"/>
        </w:numPr>
        <w:spacing w:line="240" w:lineRule="auto"/>
        <w:jc w:val="both"/>
      </w:pPr>
      <w:r>
        <w:t xml:space="preserve">Vocabulario específico de la materia. </w:t>
      </w:r>
    </w:p>
    <w:p w14:paraId="2978E28F" w14:textId="77777777" w:rsidR="001D28C5" w:rsidRDefault="001D28C5" w:rsidP="001D28C5">
      <w:pPr>
        <w:pStyle w:val="Prrafodelista"/>
        <w:numPr>
          <w:ilvl w:val="0"/>
          <w:numId w:val="33"/>
        </w:numPr>
        <w:spacing w:line="240" w:lineRule="auto"/>
        <w:jc w:val="both"/>
      </w:pPr>
      <w:r>
        <w:t xml:space="preserve">Actitud de respeto y compromiso con las propuestas ofrecidas durante la cursada. </w:t>
      </w:r>
    </w:p>
    <w:p w14:paraId="1D985700" w14:textId="77777777" w:rsidR="001D28C5" w:rsidRDefault="001D28C5" w:rsidP="001D28C5">
      <w:pPr>
        <w:pStyle w:val="Prrafodelista"/>
        <w:numPr>
          <w:ilvl w:val="0"/>
          <w:numId w:val="33"/>
        </w:numPr>
        <w:spacing w:line="240" w:lineRule="auto"/>
        <w:jc w:val="both"/>
      </w:pPr>
      <w:r>
        <w:t xml:space="preserve">Apropiación de una visión de Ciencia actualizada y concreta a través del análisis de problemáticas reales. </w:t>
      </w:r>
    </w:p>
    <w:p w14:paraId="784E66AD" w14:textId="77777777" w:rsidR="001D28C5" w:rsidRDefault="001D28C5" w:rsidP="001D28C5">
      <w:pPr>
        <w:pStyle w:val="Prrafodelista"/>
        <w:numPr>
          <w:ilvl w:val="0"/>
          <w:numId w:val="33"/>
        </w:numPr>
        <w:spacing w:line="240" w:lineRule="auto"/>
        <w:jc w:val="both"/>
      </w:pPr>
      <w:r>
        <w:t xml:space="preserve">Fundamentación y argumentación, desde una mirada integral, en la resolución de consignas. </w:t>
      </w:r>
    </w:p>
    <w:p w14:paraId="72C5E638" w14:textId="77777777" w:rsidR="001D28C5" w:rsidRDefault="001D28C5" w:rsidP="001D28C5">
      <w:pPr>
        <w:pStyle w:val="Prrafodelista"/>
        <w:numPr>
          <w:ilvl w:val="0"/>
          <w:numId w:val="33"/>
        </w:numPr>
        <w:spacing w:line="240" w:lineRule="auto"/>
        <w:jc w:val="both"/>
      </w:pPr>
      <w:r>
        <w:t>Ejercicio de la metacognición en las propuestas de enseñanza y aprendizaje.</w:t>
      </w:r>
    </w:p>
    <w:p w14:paraId="2D1DD76C" w14:textId="77777777" w:rsidR="001D28C5" w:rsidRDefault="001D28C5" w:rsidP="001D28C5">
      <w:pPr>
        <w:pStyle w:val="Prrafodelista"/>
        <w:numPr>
          <w:ilvl w:val="0"/>
          <w:numId w:val="33"/>
        </w:numPr>
        <w:spacing w:line="240" w:lineRule="auto"/>
        <w:jc w:val="both"/>
      </w:pPr>
      <w:r>
        <w:t>Presentación en tiempo y forma de las actividades a realizar.</w:t>
      </w:r>
    </w:p>
    <w:p w14:paraId="6CDE256B" w14:textId="77777777" w:rsidR="001D28C5" w:rsidRPr="001D28C5" w:rsidRDefault="001D28C5" w:rsidP="001D28C5">
      <w:pPr>
        <w:pStyle w:val="Prrafodelista"/>
        <w:numPr>
          <w:ilvl w:val="0"/>
          <w:numId w:val="33"/>
        </w:numPr>
        <w:spacing w:line="240" w:lineRule="auto"/>
        <w:jc w:val="both"/>
        <w:rPr>
          <w:rFonts w:asciiTheme="minorHAnsi" w:hAnsiTheme="minorHAnsi" w:cs="Arial"/>
          <w:b/>
          <w:bCs/>
          <w:sz w:val="24"/>
          <w:szCs w:val="24"/>
          <w:u w:val="single"/>
        </w:rPr>
      </w:pPr>
      <w:r>
        <w:t>Predisposición para el trabajo en equipo, durante la cursada y en la salida de campo.</w:t>
      </w:r>
    </w:p>
    <w:p w14:paraId="652D54B8" w14:textId="77777777" w:rsidR="001D28C5" w:rsidRDefault="001D28C5" w:rsidP="001D28C5">
      <w:pPr>
        <w:spacing w:line="240" w:lineRule="auto"/>
        <w:jc w:val="both"/>
        <w:rPr>
          <w:rFonts w:asciiTheme="minorHAnsi" w:hAnsiTheme="minorHAnsi" w:cs="Arial"/>
          <w:b/>
          <w:bCs/>
          <w:sz w:val="24"/>
          <w:szCs w:val="24"/>
          <w:u w:val="single"/>
        </w:rPr>
      </w:pPr>
    </w:p>
    <w:p w14:paraId="670311BA" w14:textId="01EFAECC" w:rsidR="001D28C5" w:rsidRPr="001D28C5" w:rsidRDefault="001D28C5" w:rsidP="001D28C5">
      <w:pPr>
        <w:spacing w:line="240" w:lineRule="auto"/>
        <w:ind w:left="6372"/>
        <w:jc w:val="both"/>
        <w:rPr>
          <w:rFonts w:asciiTheme="minorHAnsi" w:hAnsiTheme="minorHAnsi" w:cs="Arial"/>
          <w:b/>
          <w:bCs/>
          <w:sz w:val="24"/>
          <w:szCs w:val="24"/>
          <w:u w:val="single"/>
        </w:rPr>
      </w:pPr>
      <w:r>
        <w:rPr>
          <w:rFonts w:asciiTheme="minorHAnsi" w:hAnsiTheme="minorHAnsi" w:cs="Arial"/>
          <w:b/>
          <w:bCs/>
          <w:sz w:val="24"/>
          <w:szCs w:val="24"/>
          <w:u w:val="single"/>
        </w:rPr>
        <w:t>Prof. Candela Luciana</w:t>
      </w:r>
    </w:p>
    <w:p w14:paraId="27044B56" w14:textId="77777777" w:rsidR="00AC7F9D" w:rsidRPr="00C07180" w:rsidRDefault="00AC7F9D" w:rsidP="00C07180">
      <w:pPr>
        <w:pStyle w:val="Prrafodelista"/>
        <w:spacing w:after="0" w:line="240" w:lineRule="auto"/>
        <w:jc w:val="both"/>
        <w:rPr>
          <w:rFonts w:asciiTheme="minorHAnsi" w:hAnsiTheme="minorHAnsi" w:cs="Arial"/>
          <w:sz w:val="24"/>
          <w:szCs w:val="24"/>
        </w:rPr>
      </w:pPr>
    </w:p>
    <w:sectPr w:rsidR="00AC7F9D" w:rsidRPr="00C07180" w:rsidSect="00BB7B77">
      <w:headerReference w:type="even" r:id="rId10"/>
      <w:headerReference w:type="default" r:id="rId11"/>
      <w:footerReference w:type="default" r:id="rId12"/>
      <w:pgSz w:w="11907" w:h="16839" w:code="9"/>
      <w:pgMar w:top="33" w:right="567" w:bottom="851" w:left="56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55CC99" w14:textId="77777777" w:rsidR="00AE4748" w:rsidRDefault="00AE4748" w:rsidP="00FD15DD">
      <w:pPr>
        <w:spacing w:after="0" w:line="240" w:lineRule="auto"/>
      </w:pPr>
      <w:r>
        <w:separator/>
      </w:r>
    </w:p>
  </w:endnote>
  <w:endnote w:type="continuationSeparator" w:id="0">
    <w:p w14:paraId="4515A9A0" w14:textId="77777777" w:rsidR="00AE4748" w:rsidRDefault="00AE4748" w:rsidP="00FD1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dobe Song Std L">
    <w:panose1 w:val="00000000000000000000"/>
    <w:charset w:val="80"/>
    <w:family w:val="roman"/>
    <w:notTrueType/>
    <w:pitch w:val="variable"/>
    <w:sig w:usb0="00000207" w:usb1="0A0F1810" w:usb2="00000016" w:usb3="00000000" w:csb0="0006000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2601D" w14:textId="77777777" w:rsidR="00DC224E" w:rsidRPr="00DC224E" w:rsidRDefault="00DC224E" w:rsidP="00DC224E">
    <w:pPr>
      <w:jc w:val="right"/>
      <w:rPr>
        <w:rFonts w:ascii="Arial" w:hAnsi="Arial" w:cs="Arial"/>
        <w:b/>
        <w:sz w:val="16"/>
        <w:szCs w:val="16"/>
      </w:rPr>
    </w:pPr>
    <w:r w:rsidRPr="00DC224E">
      <w:rPr>
        <w:rFonts w:ascii="Arial" w:hAnsi="Arial" w:cs="Arial"/>
        <w:b/>
        <w:sz w:val="16"/>
        <w:szCs w:val="16"/>
      </w:rPr>
      <w:t>PLAN AUTORIZADO POR RESOLUCION N°: 13259/99</w:t>
    </w:r>
  </w:p>
  <w:p w14:paraId="1E9E2C01" w14:textId="77777777" w:rsidR="00045AAA" w:rsidRDefault="00045AAA" w:rsidP="00DC224E">
    <w:pPr>
      <w:pBdr>
        <w:bottom w:val="single" w:sz="6" w:space="1" w:color="auto"/>
      </w:pBdr>
      <w:spacing w:after="0" w:line="240" w:lineRule="auto"/>
      <w:rPr>
        <w:rFonts w:ascii="Arial" w:hAnsi="Arial" w:cs="Arial"/>
        <w:b/>
        <w:sz w:val="20"/>
        <w:szCs w:val="20"/>
        <w:u w:val="single"/>
      </w:rPr>
    </w:pPr>
  </w:p>
  <w:p w14:paraId="350AD252" w14:textId="755A16DB" w:rsidR="00F51D0D" w:rsidRPr="00045AAA" w:rsidRDefault="00F51D0D" w:rsidP="00045AAA">
    <w:pPr>
      <w:spacing w:after="0" w:line="240" w:lineRule="auto"/>
      <w:jc w:val="center"/>
      <w:rPr>
        <w:rFonts w:ascii="Arial" w:hAnsi="Arial" w:cs="Arial"/>
        <w:b/>
        <w:sz w:val="20"/>
        <w:szCs w:val="20"/>
      </w:rPr>
    </w:pPr>
    <w:r w:rsidRPr="00045AAA">
      <w:rPr>
        <w:rFonts w:ascii="Arial" w:hAnsi="Arial" w:cs="Arial"/>
        <w:b/>
        <w:sz w:val="20"/>
        <w:szCs w:val="20"/>
        <w:u w:val="single"/>
      </w:rPr>
      <w:t>VIGENCIA AÑO/S</w:t>
    </w:r>
    <w:r w:rsidR="00045AAA">
      <w:rPr>
        <w:rFonts w:ascii="Arial" w:hAnsi="Arial" w:cs="Arial"/>
        <w:b/>
        <w:sz w:val="20"/>
        <w:szCs w:val="20"/>
      </w:rPr>
      <w:t xml:space="preserve">: </w:t>
    </w:r>
    <w:r w:rsidRPr="00045AAA">
      <w:rPr>
        <w:rFonts w:ascii="Arial" w:hAnsi="Arial" w:cs="Arial"/>
        <w:b/>
        <w:sz w:val="20"/>
        <w:szCs w:val="20"/>
      </w:rPr>
      <w:t>202</w:t>
    </w:r>
    <w:r w:rsidR="0088732F">
      <w:rPr>
        <w:rFonts w:ascii="Arial" w:hAnsi="Arial" w:cs="Arial"/>
        <w:b/>
        <w:sz w:val="20"/>
        <w:szCs w:val="20"/>
      </w:rPr>
      <w:t>4</w:t>
    </w:r>
  </w:p>
  <w:p w14:paraId="7B3350DA" w14:textId="77777777" w:rsidR="00C02926" w:rsidRDefault="00C02926" w:rsidP="00045AAA">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92EA2" w14:textId="77777777" w:rsidR="00AE4748" w:rsidRDefault="00AE4748" w:rsidP="00FD15DD">
      <w:pPr>
        <w:spacing w:after="0" w:line="240" w:lineRule="auto"/>
      </w:pPr>
      <w:r>
        <w:separator/>
      </w:r>
    </w:p>
  </w:footnote>
  <w:footnote w:type="continuationSeparator" w:id="0">
    <w:p w14:paraId="1D9F9CC2" w14:textId="77777777" w:rsidR="00AE4748" w:rsidRDefault="00AE4748" w:rsidP="00FD1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658FF" w14:textId="77777777" w:rsidR="00C02926" w:rsidRDefault="00C02926">
    <w:pPr>
      <w:pStyle w:val="Encabezado"/>
    </w:pPr>
  </w:p>
  <w:p w14:paraId="47711E48" w14:textId="77777777" w:rsidR="00377E07" w:rsidRDefault="00C02926">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1"/>
      <w:gridCol w:w="7542"/>
    </w:tblGrid>
    <w:tr w:rsidR="00E93F6C" w:rsidRPr="00045AAA" w14:paraId="26BD159D" w14:textId="77777777" w:rsidTr="00E93F6C">
      <w:trPr>
        <w:trHeight w:val="2021"/>
        <w:jc w:val="right"/>
      </w:trPr>
      <w:tc>
        <w:tcPr>
          <w:tcW w:w="3261" w:type="dxa"/>
        </w:tcPr>
        <w:p w14:paraId="6FE6A4D8" w14:textId="77777777" w:rsidR="00E93F6C" w:rsidRPr="00045AAA" w:rsidRDefault="00E93F6C" w:rsidP="00045AAA">
          <w:pPr>
            <w:pStyle w:val="Ttulo"/>
            <w:rPr>
              <w:rFonts w:ascii="Arial" w:hAnsi="Arial" w:cs="Arial"/>
              <w:b/>
              <w:i w:val="0"/>
              <w:color w:val="000000" w:themeColor="text1"/>
              <w:szCs w:val="18"/>
            </w:rPr>
          </w:pPr>
          <w:r>
            <w:rPr>
              <w:rFonts w:ascii="Arial" w:hAnsi="Arial" w:cs="Arial"/>
              <w:b/>
              <w:i w:val="0"/>
              <w:noProof/>
              <w:color w:val="000000" w:themeColor="text1"/>
              <w:szCs w:val="18"/>
              <w:lang w:val="es-AR" w:eastAsia="es-AR"/>
            </w:rPr>
            <w:drawing>
              <wp:anchor distT="0" distB="0" distL="114300" distR="114300" simplePos="0" relativeHeight="251658240" behindDoc="1" locked="0" layoutInCell="1" allowOverlap="1" wp14:anchorId="6D69B544" wp14:editId="0B5BE94B">
                <wp:simplePos x="0" y="0"/>
                <wp:positionH relativeFrom="column">
                  <wp:posOffset>495300</wp:posOffset>
                </wp:positionH>
                <wp:positionV relativeFrom="paragraph">
                  <wp:posOffset>-1905</wp:posOffset>
                </wp:positionV>
                <wp:extent cx="950898" cy="86614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3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0898" cy="866140"/>
                        </a:xfrm>
                        <a:prstGeom prst="rect">
                          <a:avLst/>
                        </a:prstGeom>
                      </pic:spPr>
                    </pic:pic>
                  </a:graphicData>
                </a:graphic>
              </wp:anchor>
            </w:drawing>
          </w:r>
        </w:p>
        <w:p w14:paraId="7E4EE0FC" w14:textId="77777777" w:rsidR="008313A3" w:rsidRDefault="008313A3" w:rsidP="00045AAA">
          <w:pPr>
            <w:pStyle w:val="Ttulo"/>
            <w:rPr>
              <w:rFonts w:eastAsia="Adobe Song Std L"/>
              <w:b/>
              <w:i w:val="0"/>
              <w:color w:val="000000" w:themeColor="text1"/>
              <w:sz w:val="16"/>
              <w:szCs w:val="18"/>
            </w:rPr>
          </w:pPr>
        </w:p>
        <w:p w14:paraId="331A20C1" w14:textId="77777777" w:rsidR="008313A3" w:rsidRDefault="008313A3" w:rsidP="00045AAA">
          <w:pPr>
            <w:pStyle w:val="Ttulo"/>
            <w:rPr>
              <w:rFonts w:eastAsia="Adobe Song Std L"/>
              <w:b/>
              <w:i w:val="0"/>
              <w:color w:val="000000" w:themeColor="text1"/>
              <w:sz w:val="16"/>
              <w:szCs w:val="18"/>
            </w:rPr>
          </w:pPr>
        </w:p>
        <w:p w14:paraId="0C6753AC" w14:textId="77777777" w:rsidR="008313A3" w:rsidRDefault="008313A3" w:rsidP="00045AAA">
          <w:pPr>
            <w:pStyle w:val="Ttulo"/>
            <w:rPr>
              <w:rFonts w:eastAsia="Adobe Song Std L"/>
              <w:b/>
              <w:i w:val="0"/>
              <w:color w:val="000000" w:themeColor="text1"/>
              <w:sz w:val="16"/>
              <w:szCs w:val="18"/>
            </w:rPr>
          </w:pPr>
        </w:p>
        <w:p w14:paraId="7301B2DD" w14:textId="77777777" w:rsidR="008313A3" w:rsidRDefault="008313A3" w:rsidP="00045AAA">
          <w:pPr>
            <w:pStyle w:val="Ttulo"/>
            <w:rPr>
              <w:rFonts w:eastAsia="Adobe Song Std L"/>
              <w:b/>
              <w:i w:val="0"/>
              <w:color w:val="000000" w:themeColor="text1"/>
              <w:sz w:val="16"/>
              <w:szCs w:val="18"/>
            </w:rPr>
          </w:pPr>
        </w:p>
        <w:p w14:paraId="2337D022" w14:textId="77777777" w:rsidR="008313A3" w:rsidRDefault="008313A3" w:rsidP="00045AAA">
          <w:pPr>
            <w:pStyle w:val="Ttulo"/>
            <w:rPr>
              <w:rFonts w:eastAsia="Adobe Song Std L"/>
              <w:b/>
              <w:i w:val="0"/>
              <w:color w:val="000000" w:themeColor="text1"/>
              <w:sz w:val="16"/>
              <w:szCs w:val="18"/>
            </w:rPr>
          </w:pPr>
        </w:p>
        <w:p w14:paraId="2F3867F8" w14:textId="77777777" w:rsidR="008313A3" w:rsidRDefault="008313A3" w:rsidP="00045AAA">
          <w:pPr>
            <w:pStyle w:val="Ttulo"/>
            <w:rPr>
              <w:rFonts w:eastAsia="Adobe Song Std L"/>
              <w:b/>
              <w:i w:val="0"/>
              <w:color w:val="000000" w:themeColor="text1"/>
              <w:sz w:val="16"/>
              <w:szCs w:val="18"/>
            </w:rPr>
          </w:pPr>
        </w:p>
        <w:p w14:paraId="21F950BD" w14:textId="77777777" w:rsidR="00E93F6C" w:rsidRPr="00DB540A" w:rsidRDefault="00E93F6C" w:rsidP="00045AAA">
          <w:pPr>
            <w:pStyle w:val="Ttulo"/>
            <w:rPr>
              <w:rFonts w:eastAsia="Adobe Song Std L"/>
              <w:b/>
              <w:i w:val="0"/>
              <w:color w:val="000000" w:themeColor="text1"/>
              <w:sz w:val="16"/>
              <w:szCs w:val="18"/>
            </w:rPr>
          </w:pPr>
          <w:r w:rsidRPr="00DB540A">
            <w:rPr>
              <w:rFonts w:eastAsia="Adobe Song Std L"/>
              <w:b/>
              <w:i w:val="0"/>
              <w:color w:val="000000" w:themeColor="text1"/>
              <w:sz w:val="16"/>
              <w:szCs w:val="18"/>
            </w:rPr>
            <w:t>Provincia de Buenos Aires</w:t>
          </w:r>
        </w:p>
        <w:p w14:paraId="749B2C9D" w14:textId="77777777" w:rsidR="00E93F6C" w:rsidRPr="00DB540A" w:rsidRDefault="00E93F6C" w:rsidP="00045AAA">
          <w:pPr>
            <w:pStyle w:val="Ttulo"/>
            <w:rPr>
              <w:rFonts w:eastAsia="Adobe Song Std L"/>
              <w:b/>
              <w:i w:val="0"/>
              <w:color w:val="000000" w:themeColor="text1"/>
              <w:sz w:val="16"/>
              <w:szCs w:val="18"/>
            </w:rPr>
          </w:pPr>
          <w:r w:rsidRPr="00DB540A">
            <w:rPr>
              <w:rFonts w:eastAsia="Adobe Song Std L"/>
              <w:b/>
              <w:i w:val="0"/>
              <w:color w:val="000000" w:themeColor="text1"/>
              <w:sz w:val="16"/>
              <w:szCs w:val="18"/>
            </w:rPr>
            <w:t>Dirección de Cultura y Educación</w:t>
          </w:r>
        </w:p>
        <w:p w14:paraId="000B6798" w14:textId="77777777" w:rsidR="00E93F6C" w:rsidRPr="00045AAA" w:rsidRDefault="00E93F6C" w:rsidP="00045AAA">
          <w:pPr>
            <w:pStyle w:val="Ttulo"/>
            <w:rPr>
              <w:rFonts w:ascii="Arial" w:hAnsi="Arial" w:cs="Arial"/>
              <w:b/>
              <w:i w:val="0"/>
              <w:color w:val="000000" w:themeColor="text1"/>
              <w:szCs w:val="18"/>
            </w:rPr>
          </w:pPr>
          <w:r w:rsidRPr="00DB540A">
            <w:rPr>
              <w:rFonts w:eastAsia="Adobe Song Std L"/>
              <w:b/>
              <w:i w:val="0"/>
              <w:color w:val="000000" w:themeColor="text1"/>
              <w:sz w:val="16"/>
              <w:szCs w:val="18"/>
            </w:rPr>
            <w:t>Dirección de Educación Superior Docente Inicial</w:t>
          </w:r>
        </w:p>
      </w:tc>
      <w:tc>
        <w:tcPr>
          <w:tcW w:w="7620" w:type="dxa"/>
        </w:tcPr>
        <w:p w14:paraId="5091DCB4" w14:textId="77777777" w:rsidR="00E93F6C" w:rsidRPr="00E93F6C" w:rsidRDefault="00E93F6C" w:rsidP="00D12C8D">
          <w:pPr>
            <w:pStyle w:val="Ttulo"/>
            <w:rPr>
              <w:b/>
              <w:i w:val="0"/>
              <w:color w:val="000000" w:themeColor="text1"/>
              <w:sz w:val="28"/>
              <w:szCs w:val="18"/>
              <w:lang w:val="es-AR"/>
            </w:rPr>
          </w:pPr>
          <w:r w:rsidRPr="00E93F6C">
            <w:rPr>
              <w:b/>
              <w:i w:val="0"/>
              <w:color w:val="000000" w:themeColor="text1"/>
              <w:sz w:val="28"/>
              <w:szCs w:val="18"/>
              <w:lang w:val="es-AR"/>
            </w:rPr>
            <w:t>Instituto Superior de Formación Docente y Técnica Nº 46</w:t>
          </w:r>
        </w:p>
        <w:p w14:paraId="06CCBEDC" w14:textId="77777777" w:rsidR="00E93F6C" w:rsidRPr="00E93F6C" w:rsidRDefault="00E93F6C" w:rsidP="00045AAA">
          <w:pPr>
            <w:pStyle w:val="Ttulo"/>
            <w:rPr>
              <w:b/>
              <w:i w:val="0"/>
              <w:color w:val="000000" w:themeColor="text1"/>
              <w:sz w:val="28"/>
              <w:szCs w:val="18"/>
              <w:lang w:val="es-AR"/>
            </w:rPr>
          </w:pPr>
          <w:r w:rsidRPr="00E93F6C">
            <w:rPr>
              <w:b/>
              <w:i w:val="0"/>
              <w:color w:val="000000" w:themeColor="text1"/>
              <w:sz w:val="28"/>
              <w:szCs w:val="18"/>
              <w:lang w:val="es-AR"/>
            </w:rPr>
            <w:t>“2 de abril de 1982”</w:t>
          </w:r>
        </w:p>
        <w:p w14:paraId="77C2BA63" w14:textId="77777777" w:rsidR="00E93F6C" w:rsidRPr="00E93F6C" w:rsidRDefault="00E93F6C" w:rsidP="00045AAA">
          <w:pPr>
            <w:pStyle w:val="Ttulo"/>
            <w:rPr>
              <w:b/>
              <w:i w:val="0"/>
              <w:color w:val="000000" w:themeColor="text1"/>
              <w:sz w:val="28"/>
              <w:szCs w:val="18"/>
              <w:lang w:val="es-AR"/>
            </w:rPr>
          </w:pPr>
        </w:p>
        <w:p w14:paraId="04755836" w14:textId="77777777" w:rsidR="00E93F6C" w:rsidRPr="00E93F6C" w:rsidRDefault="00E93F6C" w:rsidP="00E93F6C">
          <w:pPr>
            <w:pStyle w:val="Ttulo"/>
            <w:rPr>
              <w:b/>
              <w:i w:val="0"/>
              <w:color w:val="000000" w:themeColor="text1"/>
              <w:sz w:val="20"/>
              <w:szCs w:val="18"/>
            </w:rPr>
          </w:pPr>
          <w:r w:rsidRPr="00E93F6C">
            <w:rPr>
              <w:b/>
              <w:i w:val="0"/>
              <w:color w:val="000000" w:themeColor="text1"/>
              <w:sz w:val="20"/>
              <w:szCs w:val="18"/>
            </w:rPr>
            <w:t>Sede: Av. Pueyrredón 1250</w:t>
          </w:r>
        </w:p>
        <w:p w14:paraId="24C5C6FE" w14:textId="77777777" w:rsidR="00E93F6C" w:rsidRPr="00E93F6C" w:rsidRDefault="00E93F6C" w:rsidP="00E93F6C">
          <w:pPr>
            <w:pStyle w:val="Ttulo"/>
            <w:rPr>
              <w:b/>
              <w:i w:val="0"/>
              <w:color w:val="000000" w:themeColor="text1"/>
              <w:sz w:val="20"/>
              <w:szCs w:val="18"/>
            </w:rPr>
          </w:pPr>
          <w:r w:rsidRPr="00E93F6C">
            <w:rPr>
              <w:b/>
              <w:i w:val="0"/>
              <w:color w:val="000000" w:themeColor="text1"/>
              <w:sz w:val="20"/>
              <w:szCs w:val="18"/>
            </w:rPr>
            <w:t>Sub-sede: Medrano 90</w:t>
          </w:r>
        </w:p>
        <w:p w14:paraId="526FBAAA" w14:textId="77777777" w:rsidR="00E93F6C" w:rsidRPr="00E93F6C" w:rsidRDefault="00E93F6C" w:rsidP="00E93F6C">
          <w:pPr>
            <w:pStyle w:val="Ttulo"/>
            <w:rPr>
              <w:b/>
              <w:i w:val="0"/>
              <w:color w:val="000000" w:themeColor="text1"/>
              <w:sz w:val="20"/>
              <w:szCs w:val="18"/>
            </w:rPr>
          </w:pPr>
          <w:r w:rsidRPr="00E93F6C">
            <w:rPr>
              <w:b/>
              <w:i w:val="0"/>
              <w:color w:val="000000" w:themeColor="text1"/>
              <w:sz w:val="20"/>
              <w:szCs w:val="18"/>
            </w:rPr>
            <w:t xml:space="preserve"> Ramos Mejía</w:t>
          </w:r>
          <w:r w:rsidR="0011244F">
            <w:rPr>
              <w:b/>
              <w:i w:val="0"/>
              <w:color w:val="000000" w:themeColor="text1"/>
              <w:sz w:val="20"/>
              <w:szCs w:val="18"/>
            </w:rPr>
            <w:t>.</w:t>
          </w:r>
          <w:r w:rsidRPr="00E93F6C">
            <w:rPr>
              <w:b/>
              <w:i w:val="0"/>
              <w:color w:val="000000" w:themeColor="text1"/>
              <w:sz w:val="20"/>
              <w:szCs w:val="18"/>
            </w:rPr>
            <w:t xml:space="preserve">, La Matanza </w:t>
          </w:r>
        </w:p>
        <w:p w14:paraId="2358F509" w14:textId="77777777" w:rsidR="00E93F6C" w:rsidRPr="00E93F6C" w:rsidRDefault="00E93F6C" w:rsidP="00E93F6C">
          <w:pPr>
            <w:pStyle w:val="Ttulo"/>
            <w:rPr>
              <w:b/>
              <w:i w:val="0"/>
              <w:color w:val="000000" w:themeColor="text1"/>
              <w:sz w:val="22"/>
              <w:szCs w:val="18"/>
              <w:lang w:val="es-AR"/>
            </w:rPr>
          </w:pPr>
          <w:r w:rsidRPr="00E93F6C">
            <w:rPr>
              <w:b/>
              <w:i w:val="0"/>
              <w:color w:val="000000" w:themeColor="text1"/>
              <w:sz w:val="20"/>
              <w:szCs w:val="18"/>
              <w:lang w:val="es-AR"/>
            </w:rPr>
            <w:t xml:space="preserve">Te:+54 011 4658-6285  </w:t>
          </w:r>
        </w:p>
      </w:tc>
    </w:tr>
  </w:tbl>
  <w:p w14:paraId="3EF2FC7B" w14:textId="77777777" w:rsidR="00C02926" w:rsidRPr="00C02926" w:rsidRDefault="00C02926" w:rsidP="00C02926">
    <w:pPr>
      <w:pStyle w:val="Encabezado"/>
      <w:tabs>
        <w:tab w:val="clear" w:pos="4419"/>
        <w:tab w:val="center" w:pos="4820"/>
      </w:tabs>
      <w:rPr>
        <w:rFonts w:ascii="Arial" w:hAnsi="Arial" w:cs="Arial"/>
        <w:color w:val="000000" w:themeColor="text1"/>
        <w:sz w:val="18"/>
        <w:szCs w:val="18"/>
      </w:rPr>
    </w:pPr>
    <w:r>
      <w:rPr>
        <w:rFonts w:ascii="Arial" w:hAnsi="Arial" w:cs="Arial"/>
        <w:b/>
        <w:i/>
        <w:color w:val="000000" w:themeColor="text1"/>
        <w:sz w:val="18"/>
        <w:szCs w:val="18"/>
      </w:rPr>
      <w:t>-----------------------------------------------------------------------------------------------------------------------------------------------------------------------------</w:t>
    </w:r>
    <w:r w:rsidR="008757C5">
      <w:rPr>
        <w:rFonts w:ascii="Arial" w:hAnsi="Arial" w:cs="Arial"/>
        <w:b/>
        <w:i/>
        <w:color w:val="000000" w:themeColor="text1"/>
        <w:sz w:val="18"/>
        <w:szCs w:val="18"/>
      </w:rPr>
      <w:t>------</w:t>
    </w:r>
  </w:p>
  <w:p w14:paraId="0ACCC95D" w14:textId="77777777" w:rsidR="00FD15DD" w:rsidRDefault="00FD15DD" w:rsidP="00FD15DD">
    <w:pPr>
      <w:pStyle w:val="Encabezado"/>
      <w:tabs>
        <w:tab w:val="clear" w:pos="4419"/>
        <w:tab w:val="center" w:pos="4820"/>
      </w:tabs>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1.5pt;height:11.5pt" o:bullet="t">
        <v:imagedata r:id="rId1" o:title="mso727"/>
      </v:shape>
    </w:pict>
  </w:numPicBullet>
  <w:abstractNum w:abstractNumId="0" w15:restartNumberingAfterBreak="0">
    <w:nsid w:val="039D467C"/>
    <w:multiLevelType w:val="hybridMultilevel"/>
    <w:tmpl w:val="BF8E21C4"/>
    <w:lvl w:ilvl="0" w:tplc="4044D756">
      <w:numFmt w:val="bullet"/>
      <w:lvlText w:val="-"/>
      <w:lvlJc w:val="left"/>
      <w:pPr>
        <w:ind w:left="720" w:hanging="360"/>
      </w:pPr>
      <w:rPr>
        <w:rFonts w:ascii="Arial" w:eastAsia="Calibr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5193B72"/>
    <w:multiLevelType w:val="hybridMultilevel"/>
    <w:tmpl w:val="9754E098"/>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53854E8"/>
    <w:multiLevelType w:val="hybridMultilevel"/>
    <w:tmpl w:val="2EFA9BD0"/>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7F03D8C"/>
    <w:multiLevelType w:val="hybridMultilevel"/>
    <w:tmpl w:val="BA12B80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08317AA5"/>
    <w:multiLevelType w:val="hybridMultilevel"/>
    <w:tmpl w:val="AF22454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09065C34"/>
    <w:multiLevelType w:val="hybridMultilevel"/>
    <w:tmpl w:val="002609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D286276"/>
    <w:multiLevelType w:val="hybridMultilevel"/>
    <w:tmpl w:val="0B96FF9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0ED35F20"/>
    <w:multiLevelType w:val="hybridMultilevel"/>
    <w:tmpl w:val="24CAA69A"/>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121314BB"/>
    <w:multiLevelType w:val="hybridMultilevel"/>
    <w:tmpl w:val="A94074E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14F64371"/>
    <w:multiLevelType w:val="hybridMultilevel"/>
    <w:tmpl w:val="5ACCAE24"/>
    <w:lvl w:ilvl="0" w:tplc="2C0A0001">
      <w:start w:val="1"/>
      <w:numFmt w:val="bullet"/>
      <w:lvlText w:val=""/>
      <w:lvlJc w:val="left"/>
      <w:pPr>
        <w:ind w:left="720" w:hanging="360"/>
      </w:pPr>
      <w:rPr>
        <w:rFonts w:ascii="Symbol" w:hAnsi="Symbol" w:hint="default"/>
      </w:rPr>
    </w:lvl>
    <w:lvl w:ilvl="1" w:tplc="2C0A000B">
      <w:start w:val="1"/>
      <w:numFmt w:val="bullet"/>
      <w:lvlText w:val=""/>
      <w:lvlJc w:val="left"/>
      <w:pPr>
        <w:ind w:left="1440" w:hanging="360"/>
      </w:pPr>
      <w:rPr>
        <w:rFonts w:ascii="Wingdings" w:hAnsi="Wingdings"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154C47FC"/>
    <w:multiLevelType w:val="hybridMultilevel"/>
    <w:tmpl w:val="86480F38"/>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1" w15:restartNumberingAfterBreak="0">
    <w:nsid w:val="19091638"/>
    <w:multiLevelType w:val="hybridMultilevel"/>
    <w:tmpl w:val="3C18E06A"/>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2" w15:restartNumberingAfterBreak="0">
    <w:nsid w:val="19C139A6"/>
    <w:multiLevelType w:val="hybridMultilevel"/>
    <w:tmpl w:val="A184EB9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29F30E50"/>
    <w:multiLevelType w:val="hybridMultilevel"/>
    <w:tmpl w:val="7A9653F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2B2E4CCC"/>
    <w:multiLevelType w:val="hybridMultilevel"/>
    <w:tmpl w:val="F62A5CF0"/>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2E484D0A"/>
    <w:multiLevelType w:val="hybridMultilevel"/>
    <w:tmpl w:val="8A042AD2"/>
    <w:lvl w:ilvl="0" w:tplc="2C0A0001">
      <w:start w:val="1"/>
      <w:numFmt w:val="bullet"/>
      <w:lvlText w:val=""/>
      <w:lvlJc w:val="left"/>
      <w:pPr>
        <w:ind w:left="1440" w:hanging="360"/>
      </w:pPr>
      <w:rPr>
        <w:rFonts w:ascii="Symbol" w:hAnsi="Symbol" w:hint="default"/>
      </w:rPr>
    </w:lvl>
    <w:lvl w:ilvl="1" w:tplc="2C0A0003">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6" w15:restartNumberingAfterBreak="0">
    <w:nsid w:val="328D01DD"/>
    <w:multiLevelType w:val="hybridMultilevel"/>
    <w:tmpl w:val="64382F74"/>
    <w:lvl w:ilvl="0" w:tplc="6DAE06DC">
      <w:start w:val="10"/>
      <w:numFmt w:val="bullet"/>
      <w:lvlText w:val=""/>
      <w:lvlJc w:val="left"/>
      <w:pPr>
        <w:ind w:left="1065" w:hanging="360"/>
      </w:pPr>
      <w:rPr>
        <w:rFonts w:ascii="Symbol" w:eastAsiaTheme="minorHAnsi" w:hAnsi="Symbol" w:cstheme="minorBidi"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17" w15:restartNumberingAfterBreak="0">
    <w:nsid w:val="40152742"/>
    <w:multiLevelType w:val="hybridMultilevel"/>
    <w:tmpl w:val="B404A87E"/>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8" w15:restartNumberingAfterBreak="0">
    <w:nsid w:val="403A2889"/>
    <w:multiLevelType w:val="hybridMultilevel"/>
    <w:tmpl w:val="E4C868B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40401F24"/>
    <w:multiLevelType w:val="hybridMultilevel"/>
    <w:tmpl w:val="888ABFAA"/>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480C3D55"/>
    <w:multiLevelType w:val="hybridMultilevel"/>
    <w:tmpl w:val="6152DC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A9C00C3"/>
    <w:multiLevelType w:val="hybridMultilevel"/>
    <w:tmpl w:val="EC74DBA4"/>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55225063"/>
    <w:multiLevelType w:val="hybridMultilevel"/>
    <w:tmpl w:val="69B48FA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5D5436DC"/>
    <w:multiLevelType w:val="hybridMultilevel"/>
    <w:tmpl w:val="8E4C7C9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5F004947"/>
    <w:multiLevelType w:val="hybridMultilevel"/>
    <w:tmpl w:val="C7D8308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632D7253"/>
    <w:multiLevelType w:val="hybridMultilevel"/>
    <w:tmpl w:val="642684D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66662DDC"/>
    <w:multiLevelType w:val="hybridMultilevel"/>
    <w:tmpl w:val="A0C2E10E"/>
    <w:lvl w:ilvl="0" w:tplc="6FD4A216">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668C4A85"/>
    <w:multiLevelType w:val="hybridMultilevel"/>
    <w:tmpl w:val="42D07DB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15:restartNumberingAfterBreak="0">
    <w:nsid w:val="75B147B7"/>
    <w:multiLevelType w:val="hybridMultilevel"/>
    <w:tmpl w:val="9B7EAE40"/>
    <w:lvl w:ilvl="0" w:tplc="BDC6CB58">
      <w:numFmt w:val="bullet"/>
      <w:lvlText w:val=""/>
      <w:lvlJc w:val="left"/>
      <w:pPr>
        <w:ind w:left="720" w:hanging="360"/>
      </w:pPr>
      <w:rPr>
        <w:rFonts w:ascii="Symbol" w:eastAsia="Calibri" w:hAnsi="Symbol" w:cs="Times New Roman" w:hint="default"/>
        <w:b w:val="0"/>
        <w:sz w:val="22"/>
        <w:u w:val="none"/>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15:restartNumberingAfterBreak="0">
    <w:nsid w:val="769C0A94"/>
    <w:multiLevelType w:val="hybridMultilevel"/>
    <w:tmpl w:val="150CE98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15:restartNumberingAfterBreak="0">
    <w:nsid w:val="7B9D0ACE"/>
    <w:multiLevelType w:val="hybridMultilevel"/>
    <w:tmpl w:val="2220AC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BF18EF"/>
    <w:multiLevelType w:val="hybridMultilevel"/>
    <w:tmpl w:val="89B68558"/>
    <w:lvl w:ilvl="0" w:tplc="98EAF99C">
      <w:numFmt w:val="bullet"/>
      <w:lvlText w:val=""/>
      <w:lvlJc w:val="left"/>
      <w:pPr>
        <w:ind w:left="1776" w:hanging="360"/>
      </w:pPr>
      <w:rPr>
        <w:rFonts w:ascii="Symbol" w:eastAsiaTheme="minorHAnsi" w:hAnsi="Symbol" w:cstheme="minorBidi" w:hint="default"/>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32" w15:restartNumberingAfterBreak="0">
    <w:nsid w:val="7FCB61B2"/>
    <w:multiLevelType w:val="hybridMultilevel"/>
    <w:tmpl w:val="6ACC9344"/>
    <w:lvl w:ilvl="0" w:tplc="2C0A0001">
      <w:start w:val="1"/>
      <w:numFmt w:val="bullet"/>
      <w:lvlText w:val=""/>
      <w:lvlJc w:val="left"/>
      <w:pPr>
        <w:ind w:left="768" w:hanging="360"/>
      </w:pPr>
      <w:rPr>
        <w:rFonts w:ascii="Symbol" w:hAnsi="Symbol" w:hint="default"/>
      </w:rPr>
    </w:lvl>
    <w:lvl w:ilvl="1" w:tplc="2C0A0003" w:tentative="1">
      <w:start w:val="1"/>
      <w:numFmt w:val="bullet"/>
      <w:lvlText w:val="o"/>
      <w:lvlJc w:val="left"/>
      <w:pPr>
        <w:ind w:left="1488" w:hanging="360"/>
      </w:pPr>
      <w:rPr>
        <w:rFonts w:ascii="Courier New" w:hAnsi="Courier New" w:cs="Courier New" w:hint="default"/>
      </w:rPr>
    </w:lvl>
    <w:lvl w:ilvl="2" w:tplc="2C0A0005" w:tentative="1">
      <w:start w:val="1"/>
      <w:numFmt w:val="bullet"/>
      <w:lvlText w:val=""/>
      <w:lvlJc w:val="left"/>
      <w:pPr>
        <w:ind w:left="2208" w:hanging="360"/>
      </w:pPr>
      <w:rPr>
        <w:rFonts w:ascii="Wingdings" w:hAnsi="Wingdings" w:hint="default"/>
      </w:rPr>
    </w:lvl>
    <w:lvl w:ilvl="3" w:tplc="2C0A0001" w:tentative="1">
      <w:start w:val="1"/>
      <w:numFmt w:val="bullet"/>
      <w:lvlText w:val=""/>
      <w:lvlJc w:val="left"/>
      <w:pPr>
        <w:ind w:left="2928" w:hanging="360"/>
      </w:pPr>
      <w:rPr>
        <w:rFonts w:ascii="Symbol" w:hAnsi="Symbol" w:hint="default"/>
      </w:rPr>
    </w:lvl>
    <w:lvl w:ilvl="4" w:tplc="2C0A0003" w:tentative="1">
      <w:start w:val="1"/>
      <w:numFmt w:val="bullet"/>
      <w:lvlText w:val="o"/>
      <w:lvlJc w:val="left"/>
      <w:pPr>
        <w:ind w:left="3648" w:hanging="360"/>
      </w:pPr>
      <w:rPr>
        <w:rFonts w:ascii="Courier New" w:hAnsi="Courier New" w:cs="Courier New" w:hint="default"/>
      </w:rPr>
    </w:lvl>
    <w:lvl w:ilvl="5" w:tplc="2C0A0005" w:tentative="1">
      <w:start w:val="1"/>
      <w:numFmt w:val="bullet"/>
      <w:lvlText w:val=""/>
      <w:lvlJc w:val="left"/>
      <w:pPr>
        <w:ind w:left="4368" w:hanging="360"/>
      </w:pPr>
      <w:rPr>
        <w:rFonts w:ascii="Wingdings" w:hAnsi="Wingdings" w:hint="default"/>
      </w:rPr>
    </w:lvl>
    <w:lvl w:ilvl="6" w:tplc="2C0A0001" w:tentative="1">
      <w:start w:val="1"/>
      <w:numFmt w:val="bullet"/>
      <w:lvlText w:val=""/>
      <w:lvlJc w:val="left"/>
      <w:pPr>
        <w:ind w:left="5088" w:hanging="360"/>
      </w:pPr>
      <w:rPr>
        <w:rFonts w:ascii="Symbol" w:hAnsi="Symbol" w:hint="default"/>
      </w:rPr>
    </w:lvl>
    <w:lvl w:ilvl="7" w:tplc="2C0A0003" w:tentative="1">
      <w:start w:val="1"/>
      <w:numFmt w:val="bullet"/>
      <w:lvlText w:val="o"/>
      <w:lvlJc w:val="left"/>
      <w:pPr>
        <w:ind w:left="5808" w:hanging="360"/>
      </w:pPr>
      <w:rPr>
        <w:rFonts w:ascii="Courier New" w:hAnsi="Courier New" w:cs="Courier New" w:hint="default"/>
      </w:rPr>
    </w:lvl>
    <w:lvl w:ilvl="8" w:tplc="2C0A0005" w:tentative="1">
      <w:start w:val="1"/>
      <w:numFmt w:val="bullet"/>
      <w:lvlText w:val=""/>
      <w:lvlJc w:val="left"/>
      <w:pPr>
        <w:ind w:left="6528" w:hanging="360"/>
      </w:pPr>
      <w:rPr>
        <w:rFonts w:ascii="Wingdings" w:hAnsi="Wingdings" w:hint="default"/>
      </w:rPr>
    </w:lvl>
  </w:abstractNum>
  <w:num w:numId="1" w16cid:durableId="472526901">
    <w:abstractNumId w:val="18"/>
  </w:num>
  <w:num w:numId="2" w16cid:durableId="1877548546">
    <w:abstractNumId w:val="12"/>
  </w:num>
  <w:num w:numId="3" w16cid:durableId="280919516">
    <w:abstractNumId w:val="3"/>
  </w:num>
  <w:num w:numId="4" w16cid:durableId="946817632">
    <w:abstractNumId w:val="9"/>
  </w:num>
  <w:num w:numId="5" w16cid:durableId="1773428354">
    <w:abstractNumId w:val="25"/>
  </w:num>
  <w:num w:numId="6" w16cid:durableId="509418583">
    <w:abstractNumId w:val="29"/>
  </w:num>
  <w:num w:numId="7" w16cid:durableId="1016620007">
    <w:abstractNumId w:val="24"/>
  </w:num>
  <w:num w:numId="8" w16cid:durableId="1286236274">
    <w:abstractNumId w:val="8"/>
  </w:num>
  <w:num w:numId="9" w16cid:durableId="163667270">
    <w:abstractNumId w:val="23"/>
  </w:num>
  <w:num w:numId="10" w16cid:durableId="1809855726">
    <w:abstractNumId w:val="20"/>
  </w:num>
  <w:num w:numId="11" w16cid:durableId="112940490">
    <w:abstractNumId w:val="5"/>
  </w:num>
  <w:num w:numId="12" w16cid:durableId="1145731971">
    <w:abstractNumId w:val="13"/>
  </w:num>
  <w:num w:numId="13" w16cid:durableId="1225876380">
    <w:abstractNumId w:val="4"/>
  </w:num>
  <w:num w:numId="14" w16cid:durableId="1669483469">
    <w:abstractNumId w:val="27"/>
  </w:num>
  <w:num w:numId="15" w16cid:durableId="1805849343">
    <w:abstractNumId w:val="32"/>
  </w:num>
  <w:num w:numId="16" w16cid:durableId="2074429829">
    <w:abstractNumId w:val="11"/>
  </w:num>
  <w:num w:numId="17" w16cid:durableId="1442871655">
    <w:abstractNumId w:val="15"/>
  </w:num>
  <w:num w:numId="18" w16cid:durableId="1962691238">
    <w:abstractNumId w:val="17"/>
  </w:num>
  <w:num w:numId="19" w16cid:durableId="1956327897">
    <w:abstractNumId w:val="10"/>
  </w:num>
  <w:num w:numId="20" w16cid:durableId="521404680">
    <w:abstractNumId w:val="19"/>
  </w:num>
  <w:num w:numId="21" w16cid:durableId="1039088040">
    <w:abstractNumId w:val="21"/>
  </w:num>
  <w:num w:numId="22" w16cid:durableId="546380634">
    <w:abstractNumId w:val="22"/>
  </w:num>
  <w:num w:numId="23" w16cid:durableId="238059304">
    <w:abstractNumId w:val="1"/>
  </w:num>
  <w:num w:numId="24" w16cid:durableId="591009611">
    <w:abstractNumId w:val="7"/>
  </w:num>
  <w:num w:numId="25" w16cid:durableId="1729647880">
    <w:abstractNumId w:val="2"/>
  </w:num>
  <w:num w:numId="26" w16cid:durableId="1835297082">
    <w:abstractNumId w:val="14"/>
  </w:num>
  <w:num w:numId="27" w16cid:durableId="2088530709">
    <w:abstractNumId w:val="6"/>
  </w:num>
  <w:num w:numId="28" w16cid:durableId="713234641">
    <w:abstractNumId w:val="16"/>
  </w:num>
  <w:num w:numId="29" w16cid:durableId="1907646106">
    <w:abstractNumId w:val="31"/>
  </w:num>
  <w:num w:numId="30" w16cid:durableId="1816100272">
    <w:abstractNumId w:val="0"/>
  </w:num>
  <w:num w:numId="31" w16cid:durableId="251742579">
    <w:abstractNumId w:val="30"/>
  </w:num>
  <w:num w:numId="32" w16cid:durableId="916018580">
    <w:abstractNumId w:val="28"/>
  </w:num>
  <w:num w:numId="33" w16cid:durableId="132967287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5DD"/>
    <w:rsid w:val="000212AF"/>
    <w:rsid w:val="00045AAA"/>
    <w:rsid w:val="00080BDB"/>
    <w:rsid w:val="000C2546"/>
    <w:rsid w:val="000E7F6C"/>
    <w:rsid w:val="000F2183"/>
    <w:rsid w:val="0011244F"/>
    <w:rsid w:val="001247A1"/>
    <w:rsid w:val="0013265A"/>
    <w:rsid w:val="001925DC"/>
    <w:rsid w:val="00195281"/>
    <w:rsid w:val="001C1630"/>
    <w:rsid w:val="001D28C5"/>
    <w:rsid w:val="001D5DFE"/>
    <w:rsid w:val="001E1934"/>
    <w:rsid w:val="00222A75"/>
    <w:rsid w:val="0023551F"/>
    <w:rsid w:val="0026450E"/>
    <w:rsid w:val="002A0783"/>
    <w:rsid w:val="002B748A"/>
    <w:rsid w:val="002D519E"/>
    <w:rsid w:val="00377E07"/>
    <w:rsid w:val="0038008A"/>
    <w:rsid w:val="0038685F"/>
    <w:rsid w:val="003914F1"/>
    <w:rsid w:val="003E3C91"/>
    <w:rsid w:val="003F7877"/>
    <w:rsid w:val="00403228"/>
    <w:rsid w:val="0041473F"/>
    <w:rsid w:val="00486389"/>
    <w:rsid w:val="00486C92"/>
    <w:rsid w:val="004A0B09"/>
    <w:rsid w:val="004E4C15"/>
    <w:rsid w:val="00514F0E"/>
    <w:rsid w:val="0052160D"/>
    <w:rsid w:val="005603F6"/>
    <w:rsid w:val="00567D13"/>
    <w:rsid w:val="005C321D"/>
    <w:rsid w:val="005E55B5"/>
    <w:rsid w:val="00604014"/>
    <w:rsid w:val="00610AB1"/>
    <w:rsid w:val="0062084B"/>
    <w:rsid w:val="00655CD6"/>
    <w:rsid w:val="006665A5"/>
    <w:rsid w:val="00667B77"/>
    <w:rsid w:val="00680EEB"/>
    <w:rsid w:val="00681DA6"/>
    <w:rsid w:val="00683897"/>
    <w:rsid w:val="00693A16"/>
    <w:rsid w:val="007205B1"/>
    <w:rsid w:val="00722C68"/>
    <w:rsid w:val="007430AA"/>
    <w:rsid w:val="00754DDF"/>
    <w:rsid w:val="00771153"/>
    <w:rsid w:val="007E5A74"/>
    <w:rsid w:val="00807EE2"/>
    <w:rsid w:val="00811CFB"/>
    <w:rsid w:val="008313A3"/>
    <w:rsid w:val="0083689A"/>
    <w:rsid w:val="008407FC"/>
    <w:rsid w:val="00861918"/>
    <w:rsid w:val="008757C5"/>
    <w:rsid w:val="0088732F"/>
    <w:rsid w:val="008C20A8"/>
    <w:rsid w:val="009233BC"/>
    <w:rsid w:val="00933D4B"/>
    <w:rsid w:val="00961332"/>
    <w:rsid w:val="00A93DF0"/>
    <w:rsid w:val="00AA1269"/>
    <w:rsid w:val="00AC7F9D"/>
    <w:rsid w:val="00AD64BC"/>
    <w:rsid w:val="00AE4748"/>
    <w:rsid w:val="00B03A50"/>
    <w:rsid w:val="00B214D5"/>
    <w:rsid w:val="00B93F01"/>
    <w:rsid w:val="00BB7B77"/>
    <w:rsid w:val="00BD7663"/>
    <w:rsid w:val="00BE2284"/>
    <w:rsid w:val="00C02707"/>
    <w:rsid w:val="00C02926"/>
    <w:rsid w:val="00C07180"/>
    <w:rsid w:val="00C35B05"/>
    <w:rsid w:val="00C423DD"/>
    <w:rsid w:val="00C70916"/>
    <w:rsid w:val="00C91232"/>
    <w:rsid w:val="00CB02A0"/>
    <w:rsid w:val="00CB484A"/>
    <w:rsid w:val="00D12C8D"/>
    <w:rsid w:val="00D15A0F"/>
    <w:rsid w:val="00D5128C"/>
    <w:rsid w:val="00DA3753"/>
    <w:rsid w:val="00DB540A"/>
    <w:rsid w:val="00DC224E"/>
    <w:rsid w:val="00DD492E"/>
    <w:rsid w:val="00DD53F7"/>
    <w:rsid w:val="00E0280C"/>
    <w:rsid w:val="00E93F6C"/>
    <w:rsid w:val="00EA2871"/>
    <w:rsid w:val="00EC7DEF"/>
    <w:rsid w:val="00F51D0D"/>
    <w:rsid w:val="00F67EA2"/>
    <w:rsid w:val="00F834EB"/>
    <w:rsid w:val="00FA434B"/>
    <w:rsid w:val="00FC4A66"/>
    <w:rsid w:val="00FD15DD"/>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4329B"/>
  <w15:docId w15:val="{F9D52E8A-D714-4726-A7F3-FDC30498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D0D"/>
    <w:pPr>
      <w:spacing w:after="160" w:line="259"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D15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15DD"/>
  </w:style>
  <w:style w:type="paragraph" w:styleId="Piedepgina">
    <w:name w:val="footer"/>
    <w:basedOn w:val="Normal"/>
    <w:link w:val="PiedepginaCar"/>
    <w:uiPriority w:val="99"/>
    <w:unhideWhenUsed/>
    <w:rsid w:val="00FD15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15DD"/>
  </w:style>
  <w:style w:type="paragraph" w:styleId="Textodeglobo">
    <w:name w:val="Balloon Text"/>
    <w:basedOn w:val="Normal"/>
    <w:link w:val="TextodegloboCar"/>
    <w:uiPriority w:val="99"/>
    <w:semiHidden/>
    <w:unhideWhenUsed/>
    <w:rsid w:val="00FD15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D15DD"/>
    <w:rPr>
      <w:rFonts w:ascii="Tahoma" w:hAnsi="Tahoma" w:cs="Tahoma"/>
      <w:sz w:val="16"/>
      <w:szCs w:val="16"/>
    </w:rPr>
  </w:style>
  <w:style w:type="paragraph" w:styleId="Ttulo">
    <w:name w:val="Title"/>
    <w:basedOn w:val="Normal"/>
    <w:link w:val="TtuloCar"/>
    <w:qFormat/>
    <w:rsid w:val="00FD15DD"/>
    <w:pPr>
      <w:tabs>
        <w:tab w:val="left" w:pos="3119"/>
      </w:tabs>
      <w:spacing w:after="0" w:line="240" w:lineRule="auto"/>
      <w:jc w:val="center"/>
    </w:pPr>
    <w:rPr>
      <w:rFonts w:ascii="Times New Roman" w:eastAsia="Times New Roman" w:hAnsi="Times New Roman"/>
      <w:i/>
      <w:color w:val="800000"/>
      <w:sz w:val="18"/>
      <w:szCs w:val="20"/>
      <w:lang w:val="es-ES_tradnl" w:eastAsia="es-ES"/>
    </w:rPr>
  </w:style>
  <w:style w:type="character" w:customStyle="1" w:styleId="TtuloCar">
    <w:name w:val="Título Car"/>
    <w:basedOn w:val="Fuentedeprrafopredeter"/>
    <w:link w:val="Ttulo"/>
    <w:rsid w:val="00FD15DD"/>
    <w:rPr>
      <w:rFonts w:ascii="Times New Roman" w:eastAsia="Times New Roman" w:hAnsi="Times New Roman" w:cs="Times New Roman"/>
      <w:i/>
      <w:color w:val="800000"/>
      <w:sz w:val="18"/>
      <w:szCs w:val="20"/>
      <w:lang w:val="es-ES_tradnl" w:eastAsia="es-ES"/>
    </w:rPr>
  </w:style>
  <w:style w:type="paragraph" w:styleId="Prrafodelista">
    <w:name w:val="List Paragraph"/>
    <w:basedOn w:val="Normal"/>
    <w:uiPriority w:val="34"/>
    <w:qFormat/>
    <w:rsid w:val="00F51D0D"/>
    <w:pPr>
      <w:ind w:left="720"/>
      <w:contextualSpacing/>
    </w:pPr>
  </w:style>
  <w:style w:type="table" w:styleId="Tablaconcuadrcula">
    <w:name w:val="Table Grid"/>
    <w:basedOn w:val="Tablanormal"/>
    <w:uiPriority w:val="59"/>
    <w:rsid w:val="00132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0F2183"/>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basedOn w:val="Fuentedeprrafopredeter"/>
    <w:link w:val="Textonotapie"/>
    <w:uiPriority w:val="99"/>
    <w:semiHidden/>
    <w:rsid w:val="000F2183"/>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0F2183"/>
    <w:rPr>
      <w:vertAlign w:val="superscript"/>
    </w:rPr>
  </w:style>
  <w:style w:type="paragraph" w:styleId="Textoindependiente">
    <w:name w:val="Body Text"/>
    <w:basedOn w:val="Normal"/>
    <w:link w:val="TextoindependienteCar"/>
    <w:uiPriority w:val="99"/>
    <w:semiHidden/>
    <w:unhideWhenUsed/>
    <w:rsid w:val="00195281"/>
    <w:pPr>
      <w:spacing w:after="120" w:afterAutospacing="1" w:line="240" w:lineRule="auto"/>
    </w:pPr>
    <w:rPr>
      <w:rFonts w:asciiTheme="minorHAnsi" w:eastAsiaTheme="minorHAnsi" w:hAnsiTheme="minorHAnsi" w:cstheme="minorBidi"/>
      <w:lang w:val="es-ES"/>
    </w:rPr>
  </w:style>
  <w:style w:type="character" w:customStyle="1" w:styleId="TextoindependienteCar">
    <w:name w:val="Texto independiente Car"/>
    <w:basedOn w:val="Fuentedeprrafopredeter"/>
    <w:link w:val="Textoindependiente"/>
    <w:uiPriority w:val="99"/>
    <w:semiHidden/>
    <w:rsid w:val="00195281"/>
    <w:rPr>
      <w:lang w:val="es-ES"/>
    </w:rPr>
  </w:style>
  <w:style w:type="paragraph" w:styleId="NormalWeb">
    <w:name w:val="Normal (Web)"/>
    <w:basedOn w:val="Normal"/>
    <w:uiPriority w:val="99"/>
    <w:unhideWhenUsed/>
    <w:rsid w:val="002D519E"/>
    <w:pPr>
      <w:spacing w:before="100" w:beforeAutospacing="1" w:after="100" w:afterAutospacing="1" w:line="240" w:lineRule="auto"/>
    </w:pPr>
    <w:rPr>
      <w:rFonts w:ascii="Times New Roman" w:eastAsia="Times New Roman" w:hAnsi="Times New Roman"/>
      <w:sz w:val="24"/>
      <w:szCs w:val="24"/>
      <w:lang w:eastAsia="es-AR"/>
    </w:rPr>
  </w:style>
  <w:style w:type="paragraph" w:customStyle="1" w:styleId="Default">
    <w:name w:val="Default"/>
    <w:rsid w:val="002D519E"/>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1D28C5"/>
    <w:rPr>
      <w:color w:val="0248B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5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letinoficial.gob.ar/detalleAviso/primera/245216/2021060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nesdoc.unesco.org/ark:/48223/pf0000038550_sp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evistas.uca.es/index.php/REAyS/article/view/4979/5412"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1801</Words>
  <Characters>9907</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dc:creator>
  <cp:lastModifiedBy>Luciana Candela</cp:lastModifiedBy>
  <cp:revision>3</cp:revision>
  <cp:lastPrinted>2019-12-03T20:16:00Z</cp:lastPrinted>
  <dcterms:created xsi:type="dcterms:W3CDTF">2024-06-30T21:44:00Z</dcterms:created>
  <dcterms:modified xsi:type="dcterms:W3CDTF">2024-06-30T21:58:00Z</dcterms:modified>
</cp:coreProperties>
</file>